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0"/>
        <w:jc w:val="center"/>
      </w:pPr>
      <w:r>
        <w:rPr>
          <w:b/>
          <w:color w:val="33638B"/>
          <w:sz w:val="30"/>
        </w:rPr>
        <w:t>ЭКВИЛИБРИУМ</w:t>
      </w:r>
    </w:p>
    <w:p>
      <w:pPr>
        <w:jc w:val="center"/>
      </w:pPr>
      <w:r>
        <w:rPr>
          <w:b/>
          <w:color w:val="233241"/>
          <w:sz w:val="68"/>
        </w:rPr>
        <w:t>РОССИЯ</w:t>
      </w:r>
    </w:p>
    <w:p>
      <w:pPr>
        <w:jc w:val="center"/>
      </w:pPr>
      <w:r>
        <w:rPr>
          <w:b/>
          <w:color w:val="A63434"/>
          <w:sz w:val="54"/>
        </w:rPr>
        <w:t>МАСТЕР СТИХИЙ</w:t>
      </w:r>
    </w:p>
    <w:p>
      <w:pPr>
        <w:jc w:val="center"/>
      </w:pPr>
      <w:r>
        <w:rPr>
          <w:b/>
          <w:color w:val="2B8996"/>
          <w:sz w:val="60"/>
        </w:rPr>
        <w:t>БИОТРОН</w:t>
      </w:r>
    </w:p>
    <w:p>
      <w:pPr>
        <w:jc w:val="center"/>
      </w:pPr>
      <w:r>
        <w:rPr>
          <w:b/>
          <w:color w:val="42704F"/>
          <w:sz w:val="38"/>
        </w:rPr>
        <w:t>Динамическая модель биосферы</w:t>
      </w:r>
    </w:p>
    <w:p>
      <w:pPr>
        <w:jc w:val="center"/>
      </w:pPr>
      <w:r>
        <w:rPr>
          <w:color w:val="5C6770"/>
          <w:sz w:val="26"/>
        </w:rPr>
        <w:t>Огонь • Вода • Воздух • Земля • Эфир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DF7F7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2B8996"/>
                <w:sz w:val="23"/>
              </w:rPr>
              <w:t>Единая формула</w:t>
              <w:br/>
            </w:r>
            <w:r>
              <w:rPr>
                <w:sz w:val="21"/>
              </w:rPr>
              <w:t>Наблюдать биосферу → понимать связи → прогнозировать изменения → предотвращать угрозы → восстанавливать равновесие</w:t>
            </w:r>
          </w:p>
        </w:tc>
      </w:tr>
    </w:tbl>
    <w:p/>
    <w:p>
      <w:pPr>
        <w:spacing w:before="1200"/>
        <w:jc w:val="center"/>
      </w:pPr>
      <w:r>
        <w:rPr>
          <w:color w:val="5C6770"/>
          <w:sz w:val="20"/>
        </w:rPr>
        <w:t>Стратегическая концепция • 2026</w:t>
      </w:r>
    </w:p>
    <w:p>
      <w:r>
        <w:br w:type="page"/>
      </w:r>
    </w:p>
    <w:p>
      <w:pPr>
        <w:pStyle w:val="Heading1"/>
      </w:pPr>
      <w:r>
        <w:t>1. Россия — Мастер Стихий</w:t>
      </w:r>
    </w:p>
    <w:p>
      <w:r>
        <w:t>Доктрина «Россия — Мастер Стихий» рассматривает пять стихий как пять системных функций развития страны. Огонь — импульс и действие; Вода — жизнь и восстановление; Воздух — знание и связь; Земля — материя, труд и инфраструктура; Эфир — смысл, циклы и синхронизация. Их соединение образует управляемую архитектуру, способную видеть территорию как живую систему.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7F4ED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A843E"/>
                <w:sz w:val="23"/>
              </w:rPr>
              <w:t>Стратегический образ</w:t>
              <w:br/>
            </w:r>
            <w:r>
              <w:rPr>
                <w:sz w:val="21"/>
              </w:rPr>
              <w:t>Россия становится Мастером Стихий не через «подчинение природы», а через способность понимать природные и техногенные процессы, согласовывать их и действовать в пределах устойчивости биосферы.</w:t>
            </w:r>
          </w:p>
        </w:tc>
      </w:tr>
    </w:tbl>
    <w:p/>
    <w:p>
      <w:pPr>
        <w:pStyle w:val="Heading2"/>
      </w:pPr>
      <w:r>
        <w:t>Пять стихий как пять государственных контуров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fill="25384A"/>
          </w:tcPr>
          <w:p>
            <w:r>
              <w:rPr>
                <w:b/>
                <w:color w:val="FFFFFF"/>
              </w:rPr>
              <w:t>Стихия</w:t>
            </w:r>
          </w:p>
        </w:tc>
        <w:tc>
          <w:tcPr>
            <w:tcW w:type="dxa" w:w="2493"/>
            <w:shd w:fill="25384A"/>
          </w:tcPr>
          <w:p>
            <w:r>
              <w:rPr>
                <w:b/>
                <w:color w:val="FFFFFF"/>
              </w:rPr>
              <w:t>Функция</w:t>
            </w:r>
          </w:p>
        </w:tc>
        <w:tc>
          <w:tcPr>
            <w:tcW w:type="dxa" w:w="2493"/>
            <w:shd w:fill="25384A"/>
          </w:tcPr>
          <w:p>
            <w:r>
              <w:rPr>
                <w:b/>
                <w:color w:val="FFFFFF"/>
              </w:rPr>
              <w:t>Национальный контур</w:t>
            </w:r>
          </w:p>
        </w:tc>
        <w:tc>
          <w:tcPr>
            <w:tcW w:type="dxa" w:w="2493"/>
            <w:shd w:fill="25384A"/>
          </w:tcPr>
          <w:p>
            <w:r>
              <w:rPr>
                <w:b/>
                <w:color w:val="FFFFFF"/>
              </w:rPr>
              <w:t>Результат</w:t>
            </w:r>
          </w:p>
        </w:tc>
      </w:tr>
      <w:tr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Огонь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Действие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мобилизация, инициатива, энергия преобразования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скорость перехода от решения к результату</w:t>
            </w:r>
          </w:p>
        </w:tc>
      </w:tr>
      <w:tr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Вода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Жизнь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водные системы, восстановление, здоровье экосистем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устойчивость жизненных циклов</w:t>
            </w:r>
          </w:p>
        </w:tc>
      </w:tr>
      <w:tr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Воздух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Знание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наука, связь, данные, образование, оповещение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качество решений</w:t>
            </w:r>
          </w:p>
        </w:tc>
      </w:tr>
      <w:tr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Земля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Форма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территория, производство, инфраструктура, почва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материальный результат</w:t>
            </w:r>
          </w:p>
        </w:tc>
      </w:tr>
      <w:tr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Эфир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Связность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циклы, гиперграф, сценарии, координация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целостность системы</w:t>
            </w:r>
          </w:p>
        </w:tc>
      </w:tr>
    </w:tbl>
    <w:p>
      <w:r>
        <w:br w:type="page"/>
      </w:r>
    </w:p>
    <w:p>
      <w:pPr>
        <w:pStyle w:val="Heading1"/>
      </w:pPr>
      <w:r>
        <w:t>2. БИОТРОН — динамическая модель биосферы</w:t>
      </w:r>
    </w:p>
    <w:p>
      <w:r>
        <w:t>БИОТРОН — цифровая динамическая модель биосферы, соединяющая наблюдение, научные модели, искусственный интеллект, геоинформационные данные, аэрокосмический мониторинг и сценарное прогнозирование. Его предмет — не отдельный объект и не один датчик, а состояние взаимосвязанной системы «атмосфера — вода — почва — биота — человек — техносфера».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DF7F7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2B8996"/>
                <w:sz w:val="23"/>
              </w:rPr>
              <w:t>Ключевая идея БИОТРОНА</w:t>
              <w:br/>
            </w:r>
            <w:r>
              <w:rPr>
                <w:sz w:val="21"/>
              </w:rPr>
              <w:t>Биосфера представляется как система потоков вещества, энергии, информации и воздействия, состояние которой непрерывно меняется во времени. Управление строится не по статичному отчёту, а по динамике, трендам, порогам и прогнозным сценариям.</w:t>
            </w:r>
          </w:p>
        </w:tc>
      </w:tr>
    </w:tbl>
    <w:p/>
    <w:p>
      <w:pPr>
        <w:pStyle w:val="Heading2"/>
      </w:pPr>
      <w:r>
        <w:t>Главные задачи</w:t>
      </w:r>
    </w:p>
    <w:p>
      <w:pPr>
        <w:pStyle w:val="ListBullet"/>
      </w:pPr>
      <w:r>
        <w:t>создание единой картины текущего состояния биосферы территории;</w:t>
      </w:r>
    </w:p>
    <w:p>
      <w:pPr>
        <w:pStyle w:val="ListBullet"/>
      </w:pPr>
      <w:r>
        <w:t>выявление отклонений до перехода в кризисную фазу;</w:t>
      </w:r>
    </w:p>
    <w:p>
      <w:pPr>
        <w:pStyle w:val="ListBullet"/>
      </w:pPr>
      <w:r>
        <w:t>поиск источников и цепочек причинного воздействия;</w:t>
      </w:r>
    </w:p>
    <w:p>
      <w:pPr>
        <w:pStyle w:val="ListBullet"/>
      </w:pPr>
      <w:r>
        <w:t>прогнозирование природных и техногенных сценариев;</w:t>
      </w:r>
    </w:p>
    <w:p>
      <w:pPr>
        <w:pStyle w:val="ListBullet"/>
      </w:pPr>
      <w:r>
        <w:t>оценка влияния решений на несколько сред одновременно;</w:t>
      </w:r>
    </w:p>
    <w:p>
      <w:pPr>
        <w:pStyle w:val="ListBullet"/>
      </w:pPr>
      <w:r>
        <w:t>подбор мер восстановления с максимальным совокупным эффектом;</w:t>
      </w:r>
    </w:p>
    <w:p>
      <w:pPr>
        <w:pStyle w:val="ListBullet"/>
      </w:pPr>
      <w:r>
        <w:t>формирование цифровой памяти территории и истории её изменений.</w:t>
      </w:r>
    </w:p>
    <w:p>
      <w:pPr>
        <w:pStyle w:val="Heading2"/>
      </w:pPr>
      <w:r>
        <w:t>БИОТРОН не является</w:t>
      </w:r>
    </w:p>
    <w:p>
      <w:pPr>
        <w:pStyle w:val="ListBullet"/>
      </w:pPr>
      <w:r>
        <w:t>одной централизованной базой всех данных;</w:t>
      </w:r>
    </w:p>
    <w:p>
      <w:pPr>
        <w:pStyle w:val="ListBullet"/>
      </w:pPr>
      <w:r>
        <w:t>заменой специалистов, научной экспертизы и ответственных органов;</w:t>
      </w:r>
    </w:p>
    <w:p>
      <w:pPr>
        <w:pStyle w:val="ListBullet"/>
      </w:pPr>
      <w:r>
        <w:t>автоматической системой принудительного управления людьми;</w:t>
      </w:r>
    </w:p>
    <w:p>
      <w:pPr>
        <w:pStyle w:val="ListBullet"/>
      </w:pPr>
      <w:r>
        <w:t>«чёрным ящиком» ИИ без объяснимых источников и моделей.</w:t>
      </w:r>
    </w:p>
    <w:p>
      <w:r>
        <w:br w:type="page"/>
      </w:r>
    </w:p>
    <w:p>
      <w:pPr>
        <w:pStyle w:val="Heading1"/>
      </w:pPr>
      <w:r>
        <w:t>3. Объект моделирования: живой контур территории</w:t>
      </w:r>
    </w:p>
    <w:p>
      <w:r>
        <w:rPr>
          <w:b/>
          <w:color w:val="233241"/>
        </w:rPr>
        <w:t xml:space="preserve">Атмосфера — </w:t>
      </w:r>
      <w:r>
        <w:t>температура, влажность, давление, ветер, аэрозоли, загрязняющие вещества, осадки.</w:t>
      </w:r>
    </w:p>
    <w:p>
      <w:r>
        <w:rPr>
          <w:b/>
          <w:color w:val="233241"/>
        </w:rPr>
        <w:t xml:space="preserve">Вода — </w:t>
      </w:r>
      <w:r>
        <w:t>реки, озёра, подземные воды, влажность, качество, водный баланс, паводок и засуха.</w:t>
      </w:r>
    </w:p>
    <w:p>
      <w:r>
        <w:rPr>
          <w:b/>
          <w:color w:val="233241"/>
        </w:rPr>
        <w:t xml:space="preserve">Почва — </w:t>
      </w:r>
      <w:r>
        <w:t>влага, плодородие, загрязнение, эрозия, мерзлота, геохимия и устойчивость грунтов.</w:t>
      </w:r>
    </w:p>
    <w:p>
      <w:r>
        <w:rPr>
          <w:b/>
          <w:color w:val="233241"/>
        </w:rPr>
        <w:t xml:space="preserve">Растения — </w:t>
      </w:r>
      <w:r>
        <w:t>продуктивность, состояние лесов, сельхозкультур, фенология, стресс и пожары.</w:t>
      </w:r>
    </w:p>
    <w:p>
      <w:r>
        <w:rPr>
          <w:b/>
          <w:color w:val="233241"/>
        </w:rPr>
        <w:t xml:space="preserve">Животные — </w:t>
      </w:r>
      <w:r>
        <w:t>ареалы, миграции, численность, биоразнообразие, индикаторные виды.</w:t>
      </w:r>
    </w:p>
    <w:p>
      <w:r>
        <w:rPr>
          <w:b/>
          <w:color w:val="233241"/>
        </w:rPr>
        <w:t xml:space="preserve">Микроорганизмы — </w:t>
      </w:r>
      <w:r>
        <w:t>микробиологические процессы, разложение, санитарные и экологические маркеры.</w:t>
      </w:r>
    </w:p>
    <w:p>
      <w:r>
        <w:rPr>
          <w:b/>
          <w:color w:val="233241"/>
        </w:rPr>
        <w:t xml:space="preserve">Человек — </w:t>
      </w:r>
      <w:r>
        <w:t>расселение, потребление ресурсов, качество среды, инфраструктурные зависимости.</w:t>
      </w:r>
    </w:p>
    <w:p>
      <w:r>
        <w:rPr>
          <w:b/>
          <w:color w:val="233241"/>
        </w:rPr>
        <w:t xml:space="preserve">Техносфера — </w:t>
      </w:r>
      <w:r>
        <w:t>предприятия, транспорт, энергетика, отходы, выбросы, сбросы и аварийные риски.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3F6F8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233241"/>
                <w:sz w:val="23"/>
              </w:rPr>
              <w:t>Базовая единица БИОТРОНА</w:t>
              <w:br/>
            </w:r>
            <w:r>
              <w:rPr>
                <w:sz w:val="21"/>
              </w:rPr>
              <w:t>Не административная граница сама по себе, а функциональная территория: водосбор, агломерация, природный комплекс, промышленный узел, экологический коридор или иной связанный контур.</w:t>
            </w:r>
          </w:p>
        </w:tc>
      </w:tr>
    </w:tbl>
    <w:p/>
    <w:p>
      <w:r>
        <w:br w:type="page"/>
      </w:r>
    </w:p>
    <w:p>
      <w:pPr>
        <w:pStyle w:val="Heading1"/>
      </w:pPr>
      <w:r>
        <w:t>4. Архитектура БИОТРОНА</w:t>
      </w:r>
    </w:p>
    <w:p>
      <w:r>
        <w:t>Архитектура строится как семь взаимосвязанных уровней.</w:t>
      </w:r>
    </w:p>
    <w:p>
      <w:r>
        <w:rPr>
          <w:b/>
          <w:color w:val="33638B"/>
        </w:rPr>
        <w:t xml:space="preserve">1. Сенсорный слой — </w:t>
      </w:r>
      <w:r>
        <w:t>наземные датчики, лаборатории, гидропосты, метеостанции, производственные системы контроля.</w:t>
      </w:r>
    </w:p>
    <w:p>
      <w:r>
        <w:rPr>
          <w:b/>
          <w:color w:val="33638B"/>
        </w:rPr>
        <w:t xml:space="preserve">2. Аэрокосмический слой — </w:t>
      </w:r>
      <w:r>
        <w:t>спутники, БПЛА, радиолокационные и оптические наблюдения.</w:t>
      </w:r>
    </w:p>
    <w:p>
      <w:r>
        <w:rPr>
          <w:b/>
          <w:color w:val="33638B"/>
        </w:rPr>
        <w:t xml:space="preserve">3. Реестровый слой — </w:t>
      </w:r>
      <w:r>
        <w:t>государственные, научные, муниципальные, корпоративные и открытые данные.</w:t>
      </w:r>
    </w:p>
    <w:p>
      <w:r>
        <w:rPr>
          <w:b/>
          <w:color w:val="33638B"/>
        </w:rPr>
        <w:t xml:space="preserve">4. Слой цифрового двойника — </w:t>
      </w:r>
      <w:r>
        <w:t>ГИС, цифровая модель территории, связи объектов и временные ряды.</w:t>
      </w:r>
    </w:p>
    <w:p>
      <w:r>
        <w:rPr>
          <w:b/>
          <w:color w:val="33638B"/>
        </w:rPr>
        <w:t xml:space="preserve">5. Модельно-аналитический слой — </w:t>
      </w:r>
      <w:r>
        <w:t>физические, биологические, экономические и статистические модели.</w:t>
      </w:r>
    </w:p>
    <w:p>
      <w:r>
        <w:rPr>
          <w:b/>
          <w:color w:val="33638B"/>
        </w:rPr>
        <w:t xml:space="preserve">6. ИИ-слой — </w:t>
      </w:r>
      <w:r>
        <w:t>поиск аномалий, сопоставление причин, прогноз, приоритизация сценариев.</w:t>
      </w:r>
    </w:p>
    <w:p>
      <w:r>
        <w:rPr>
          <w:b/>
          <w:color w:val="33638B"/>
        </w:rPr>
        <w:t xml:space="preserve">7. Контур решения — </w:t>
      </w:r>
      <w:r>
        <w:t>предупреждение, сценарии действий, мониторинг исполнения и обратная связь.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EF3F6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33638B"/>
                <w:sz w:val="23"/>
              </w:rPr>
              <w:t>Поток данных</w:t>
              <w:br/>
            </w:r>
            <w:r>
              <w:rPr>
                <w:sz w:val="21"/>
              </w:rPr>
              <w:t>Наблюдение → валидация → цифровой двойник → анализ связей → прогноз → сценарий → решение → измерение эффекта → обновление модели</w:t>
            </w:r>
          </w:p>
        </w:tc>
      </w:tr>
    </w:tbl>
    <w:p/>
    <w:p>
      <w:r>
        <w:br w:type="page"/>
      </w:r>
    </w:p>
    <w:p>
      <w:pPr>
        <w:pStyle w:val="Heading1"/>
      </w:pPr>
      <w:r>
        <w:t>5. Пять стихий внутри БИОТРОНА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fill="34495E"/>
          </w:tcPr>
          <w:p>
            <w:r>
              <w:rPr>
                <w:b/>
                <w:color w:val="FFFFFF"/>
              </w:rPr>
              <w:t>Стихия</w:t>
            </w:r>
          </w:p>
        </w:tc>
        <w:tc>
          <w:tcPr>
            <w:tcW w:type="dxa" w:w="2493"/>
            <w:shd w:fill="34495E"/>
          </w:tcPr>
          <w:p>
            <w:r>
              <w:rPr>
                <w:b/>
                <w:color w:val="FFFFFF"/>
              </w:rPr>
              <w:t>Что наблюдает БИОТРОН</w:t>
            </w:r>
          </w:p>
        </w:tc>
        <w:tc>
          <w:tcPr>
            <w:tcW w:type="dxa" w:w="2493"/>
            <w:shd w:fill="34495E"/>
          </w:tcPr>
          <w:p>
            <w:r>
              <w:rPr>
                <w:b/>
                <w:color w:val="FFFFFF"/>
              </w:rPr>
              <w:t>Что прогнозирует</w:t>
            </w:r>
          </w:p>
        </w:tc>
        <w:tc>
          <w:tcPr>
            <w:tcW w:type="dxa" w:w="2493"/>
            <w:shd w:fill="34495E"/>
          </w:tcPr>
          <w:p>
            <w:r>
              <w:rPr>
                <w:b/>
                <w:color w:val="FFFFFF"/>
              </w:rPr>
              <w:t>Какой ответ формирует</w:t>
            </w:r>
          </w:p>
        </w:tc>
      </w:tr>
      <w:tr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Огонь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энергия, пожары, тепловые аномалии, аварийные процессы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распространение и последствия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предупреждение, локализация, восстановление</w:t>
            </w:r>
          </w:p>
        </w:tc>
      </w:tr>
      <w:tr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Вода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сток, качество, дефицит, паводки, загрязнение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водный баланс и риски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управление источниками и восстановлением</w:t>
            </w:r>
          </w:p>
        </w:tc>
      </w:tr>
      <w:tr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Воздух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метеопроцессы, загрязнение, аэрозоли, информационные сигналы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перенос и динамику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оповещение и изменение режима действий</w:t>
            </w:r>
          </w:p>
        </w:tc>
      </w:tr>
      <w:tr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Земля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почва, мерзлота, растительность, инфраструктура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деградацию и устойчивость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рекультивацию, защиту, ремонт</w:t>
            </w:r>
          </w:p>
        </w:tc>
      </w:tr>
      <w:tr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Эфир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связи, циклы и комплексный индекс состояния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системные сценарии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синхронизацию решений между контурами</w:t>
            </w:r>
          </w:p>
        </w:tc>
      </w:tr>
    </w:tbl>
    <w:p>
      <w:pPr>
        <w:pStyle w:val="Heading2"/>
      </w:pPr>
      <w:r>
        <w:t>Индекс динамического равновесия</w:t>
      </w:r>
    </w:p>
    <w:p>
      <w:r>
        <w:t>Для управления БИОТРОН формирует не один «магический» балл, а набор прозрачных индексов: состояние среды, скорость изменения, устойчивость, риск перехода порога, восстановительный потенциал и доверие к данным. Итоговая панель показывает не только уровень риска, но и его происхождение и диапазон неопределённости.</w:t>
      </w:r>
    </w:p>
    <w:p>
      <w:r>
        <w:br w:type="page"/>
      </w:r>
    </w:p>
    <w:p>
      <w:pPr>
        <w:pStyle w:val="Heading1"/>
      </w:pPr>
      <w:r>
        <w:t>6. Режимы работы БИОТРОНА</w:t>
      </w:r>
    </w:p>
    <w:p>
      <w:pPr>
        <w:pStyle w:val="Heading2"/>
      </w:pPr>
      <w:r>
        <w:t>Нормальный режим</w:t>
      </w:r>
    </w:p>
    <w:p>
      <w:r>
        <w:t>наблюдение, обновление цифрового двойника, фоновый прогноз.</w:t>
      </w:r>
    </w:p>
    <w:p>
      <w:pPr>
        <w:pStyle w:val="Heading2"/>
      </w:pPr>
      <w:r>
        <w:t>Режим внимания</w:t>
      </w:r>
    </w:p>
    <w:p>
      <w:r>
        <w:t>аномалия выше фоновых колебаний; усиление наблюдения и проверки.</w:t>
      </w:r>
    </w:p>
    <w:p>
      <w:pPr>
        <w:pStyle w:val="Heading2"/>
      </w:pPr>
      <w:r>
        <w:t>Режим предупреждения</w:t>
      </w:r>
    </w:p>
    <w:p>
      <w:r>
        <w:t>формируется достоверный сценарий потенциально опасного развития.</w:t>
      </w:r>
    </w:p>
    <w:p>
      <w:pPr>
        <w:pStyle w:val="Heading2"/>
      </w:pPr>
      <w:r>
        <w:t>Кризисный режим</w:t>
      </w:r>
    </w:p>
    <w:p>
      <w:r>
        <w:t>оперативное межведомственное реагирование и сценарное управление.</w:t>
      </w:r>
    </w:p>
    <w:p>
      <w:pPr>
        <w:pStyle w:val="Heading2"/>
      </w:pPr>
      <w:r>
        <w:t>Режим восстановления</w:t>
      </w:r>
    </w:p>
    <w:p>
      <w:r>
        <w:t>контроль регенерации территории и предотвращение повторного ущерба.</w:t>
      </w:r>
    </w:p>
    <w:p>
      <w:pPr>
        <w:pStyle w:val="Heading2"/>
      </w:pPr>
      <w:r>
        <w:t>Пять вопросов БИОТРОНА</w:t>
      </w:r>
    </w:p>
    <w:p>
      <w:pPr>
        <w:pStyle w:val="ListNumber"/>
      </w:pPr>
      <w:r>
        <w:t>Что происходит сейчас?</w:t>
      </w:r>
    </w:p>
    <w:p>
      <w:pPr>
        <w:pStyle w:val="ListNumber"/>
      </w:pPr>
      <w:r>
        <w:t>Почему это происходит?</w:t>
      </w:r>
    </w:p>
    <w:p>
      <w:pPr>
        <w:pStyle w:val="ListNumber"/>
      </w:pPr>
      <w:r>
        <w:t>К чему это приведёт при сохранении тренда?</w:t>
      </w:r>
    </w:p>
    <w:p>
      <w:pPr>
        <w:pStyle w:val="ListNumber"/>
      </w:pPr>
      <w:r>
        <w:t>Какие действия доступны и каковы их побочные эффекты?</w:t>
      </w:r>
    </w:p>
    <w:p>
      <w:pPr>
        <w:pStyle w:val="ListNumber"/>
      </w:pPr>
      <w:r>
        <w:t>Как проверить, вернулось ли состояние к устойчивой траектории?</w:t>
      </w:r>
    </w:p>
    <w:p>
      <w:r>
        <w:br w:type="page"/>
      </w:r>
    </w:p>
    <w:p>
      <w:pPr>
        <w:pStyle w:val="Heading1"/>
      </w:pPr>
      <w:r>
        <w:t>7. Цифровой двойник биосферы России</w:t>
      </w:r>
    </w:p>
    <w:p>
      <w:r>
        <w:t>Национальный цифровой двойник строится федеративно: локальные и отраслевые модели сохраняют собственную ответственность и качество данных, но используют совместимые стандарты, онтологии и интерфейсы. Это позволяет видеть картину страны без необходимости физически собирать всё в одной системе.</w:t>
      </w:r>
    </w:p>
    <w:p>
      <w:pPr>
        <w:pStyle w:val="Heading2"/>
      </w:pPr>
      <w:r>
        <w:t>Уровни</w:t>
      </w:r>
    </w:p>
    <w:p>
      <w:pPr>
        <w:pStyle w:val="ListBullet"/>
      </w:pPr>
      <w:r>
        <w:t>точка наблюдения / объект;</w:t>
      </w:r>
    </w:p>
    <w:p>
      <w:pPr>
        <w:pStyle w:val="ListBullet"/>
      </w:pPr>
      <w:r>
        <w:t>экосистема / водосбор / муниципальный контур;</w:t>
      </w:r>
    </w:p>
    <w:p>
      <w:pPr>
        <w:pStyle w:val="ListBullet"/>
      </w:pPr>
      <w:r>
        <w:t>регион;</w:t>
      </w:r>
    </w:p>
    <w:p>
      <w:pPr>
        <w:pStyle w:val="ListBullet"/>
      </w:pPr>
      <w:r>
        <w:t>природно-климатическая зона;</w:t>
      </w:r>
    </w:p>
    <w:p>
      <w:pPr>
        <w:pStyle w:val="ListBullet"/>
      </w:pPr>
      <w:r>
        <w:t>федеральный уровень;</w:t>
      </w:r>
    </w:p>
    <w:p>
      <w:pPr>
        <w:pStyle w:val="ListBullet"/>
      </w:pPr>
      <w:r>
        <w:t>трансграничный и международный контур.</w:t>
      </w:r>
    </w:p>
    <w:p>
      <w:pPr>
        <w:pStyle w:val="Heading2"/>
      </w:pPr>
      <w:r>
        <w:t>Ключевые карты</w:t>
      </w:r>
    </w:p>
    <w:p>
      <w:pPr>
        <w:pStyle w:val="ListBullet"/>
      </w:pPr>
      <w:r>
        <w:t>карта воды и водного баланса;</w:t>
      </w:r>
    </w:p>
    <w:p>
      <w:pPr>
        <w:pStyle w:val="ListBullet"/>
      </w:pPr>
      <w:r>
        <w:t>карта атмосферы и переноса загрязнений;</w:t>
      </w:r>
    </w:p>
    <w:p>
      <w:pPr>
        <w:pStyle w:val="ListBullet"/>
      </w:pPr>
      <w:r>
        <w:t>карта почв, деградации и мерзлоты;</w:t>
      </w:r>
    </w:p>
    <w:p>
      <w:pPr>
        <w:pStyle w:val="ListBullet"/>
      </w:pPr>
      <w:r>
        <w:t>карта лесов, пожаров и биоразнообразия;</w:t>
      </w:r>
    </w:p>
    <w:p>
      <w:pPr>
        <w:pStyle w:val="ListBullet"/>
      </w:pPr>
      <w:r>
        <w:t>карта техногенной нагрузки;</w:t>
      </w:r>
    </w:p>
    <w:p>
      <w:pPr>
        <w:pStyle w:val="ListBullet"/>
      </w:pPr>
      <w:r>
        <w:t>карта уязвимости населения и инфраструктуры;</w:t>
      </w:r>
    </w:p>
    <w:p>
      <w:pPr>
        <w:pStyle w:val="ListBullet"/>
      </w:pPr>
      <w:r>
        <w:t>карта восстановительного потенциала;</w:t>
      </w:r>
    </w:p>
    <w:p>
      <w:pPr>
        <w:pStyle w:val="ListBullet"/>
      </w:pPr>
      <w:r>
        <w:t>карта системных рисков и каскадных эффектов.</w:t>
      </w:r>
    </w:p>
    <w:p>
      <w:r>
        <w:br w:type="page"/>
      </w:r>
    </w:p>
    <w:p>
      <w:pPr>
        <w:pStyle w:val="Heading1"/>
      </w:pPr>
      <w:r>
        <w:t>8. БИОТРОН и ГАСМП «ЭКВИЛИБРИУМ»</w:t>
      </w:r>
    </w:p>
    <w:p>
      <w:r>
        <w:t>БИОТРОН становится земным биосферным ядром глобальной аэрокосмической системы мониторинга и прогнозирования ЭКВИЛИБРИУМ. ГАСМП обеспечивает широкое наблюдение и ранние сигналы; БИОТРОН связывает их с состоянием конкретных экосистем и моделирует последствия.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fill="2F6973"/>
          </w:tcPr>
          <w:p>
            <w:r>
              <w:rPr>
                <w:b/>
                <w:color w:val="FFFFFF"/>
              </w:rPr>
              <w:t>Контур</w:t>
            </w:r>
          </w:p>
        </w:tc>
        <w:tc>
          <w:tcPr>
            <w:tcW w:type="dxa" w:w="3324"/>
            <w:shd w:fill="2F6973"/>
          </w:tcPr>
          <w:p>
            <w:r>
              <w:rPr>
                <w:b/>
                <w:color w:val="FFFFFF"/>
              </w:rPr>
              <w:t>Функция</w:t>
            </w:r>
          </w:p>
        </w:tc>
        <w:tc>
          <w:tcPr>
            <w:tcW w:type="dxa" w:w="3324"/>
            <w:shd w:fill="2F6973"/>
          </w:tcPr>
          <w:p>
            <w:r>
              <w:rPr>
                <w:b/>
                <w:color w:val="FFFFFF"/>
              </w:rPr>
              <w:t>Связь</w:t>
            </w:r>
          </w:p>
        </w:tc>
      </w:tr>
      <w:tr>
        <w:tc>
          <w:tcPr>
            <w:tcW w:type="dxa" w:w="3324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ГАСМП</w:t>
            </w:r>
          </w:p>
        </w:tc>
        <w:tc>
          <w:tcPr>
            <w:tcW w:type="dxa" w:w="3324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глобальное аэрокосмическое наблюдение</w:t>
            </w:r>
          </w:p>
        </w:tc>
        <w:tc>
          <w:tcPr>
            <w:tcW w:type="dxa" w:w="3324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даёт широкий сигнал и макродинамику</w:t>
            </w:r>
          </w:p>
        </w:tc>
      </w:tr>
      <w:tr>
        <w:tc>
          <w:tcPr>
            <w:tcW w:type="dxa" w:w="3324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БИОТРОН</w:t>
            </w:r>
          </w:p>
        </w:tc>
        <w:tc>
          <w:tcPr>
            <w:tcW w:type="dxa" w:w="3324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динамическая модель биосферы</w:t>
            </w:r>
          </w:p>
        </w:tc>
        <w:tc>
          <w:tcPr>
            <w:tcW w:type="dxa" w:w="3324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объясняет локальные и системные последствия</w:t>
            </w:r>
          </w:p>
        </w:tc>
      </w:tr>
      <w:tr>
        <w:tc>
          <w:tcPr>
            <w:tcW w:type="dxa" w:w="3324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ЭКВИЛИБРИУМ</w:t>
            </w:r>
          </w:p>
        </w:tc>
        <w:tc>
          <w:tcPr>
            <w:tcW w:type="dxa" w:w="3324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надсистемная координация</w:t>
            </w:r>
          </w:p>
        </w:tc>
        <w:tc>
          <w:tcPr>
            <w:tcW w:type="dxa" w:w="3324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связывает прогноз с решениями и восстановлением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DF7F7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2B8996"/>
                <w:sz w:val="23"/>
              </w:rPr>
              <w:t>Целевой результат</w:t>
              <w:br/>
            </w:r>
            <w:r>
              <w:rPr>
                <w:sz w:val="21"/>
              </w:rPr>
              <w:t>Переход от реагирования после ущерба к предупреждению: «увидеть раньше → понять точнее → действовать адресно → восстановить быстрее».</w:t>
            </w:r>
          </w:p>
        </w:tc>
      </w:tr>
    </w:tbl>
    <w:p/>
    <w:p>
      <w:r>
        <w:br w:type="page"/>
      </w:r>
    </w:p>
    <w:p>
      <w:pPr>
        <w:pStyle w:val="Heading1"/>
      </w:pPr>
      <w:r>
        <w:t>9. Национальные программы БИОТРОНА</w:t>
      </w:r>
    </w:p>
    <w:p>
      <w:r>
        <w:rPr>
          <w:b/>
          <w:color w:val="42704F"/>
        </w:rPr>
        <w:t>БИОТРОН.ВОДА</w:t>
      </w:r>
      <w:r>
        <w:t xml:space="preserve"> — водный баланс, качество, бассейновое управление и восстановление.</w:t>
      </w:r>
    </w:p>
    <w:p>
      <w:r>
        <w:rPr>
          <w:b/>
          <w:color w:val="42704F"/>
        </w:rPr>
        <w:t>БИОТРОН.ЛЕС</w:t>
      </w:r>
      <w:r>
        <w:t xml:space="preserve"> — лесное здоровье, пожары, углеродный и водный цикл, биоразнообразие.</w:t>
      </w:r>
    </w:p>
    <w:p>
      <w:r>
        <w:rPr>
          <w:b/>
          <w:color w:val="42704F"/>
        </w:rPr>
        <w:t>БИОТРОН.ПОЧВА</w:t>
      </w:r>
      <w:r>
        <w:t xml:space="preserve"> — плодородие, эрозия, загрязнение, мерзлота и восстановление.</w:t>
      </w:r>
    </w:p>
    <w:p>
      <w:r>
        <w:rPr>
          <w:b/>
          <w:color w:val="42704F"/>
        </w:rPr>
        <w:t>БИОТРОН.ВОЗДУХ</w:t>
      </w:r>
      <w:r>
        <w:t xml:space="preserve"> — качество воздуха, перенос загрязнений и метеориски.</w:t>
      </w:r>
    </w:p>
    <w:p>
      <w:r>
        <w:rPr>
          <w:b/>
          <w:color w:val="42704F"/>
        </w:rPr>
        <w:t>БИОТРОН.ГОРОД</w:t>
      </w:r>
      <w:r>
        <w:t xml:space="preserve"> — экология агломераций, тепло, вода, транспорт и инфраструктурные риски.</w:t>
      </w:r>
    </w:p>
    <w:p>
      <w:r>
        <w:rPr>
          <w:b/>
          <w:color w:val="42704F"/>
        </w:rPr>
        <w:t>БИОТРОН.АРКТИКА</w:t>
      </w:r>
      <w:r>
        <w:t xml:space="preserve"> — мерзлота, ледовые процессы, инфраструктура и климатическая динамика.</w:t>
      </w:r>
    </w:p>
    <w:p>
      <w:r>
        <w:rPr>
          <w:b/>
          <w:color w:val="42704F"/>
        </w:rPr>
        <w:t>БИОТРОН.АГРО</w:t>
      </w:r>
      <w:r>
        <w:t xml:space="preserve"> — влага, урожайность, почва, биоразнообразие и устойчивое земледелие.</w:t>
      </w:r>
    </w:p>
    <w:p>
      <w:r>
        <w:rPr>
          <w:b/>
          <w:color w:val="42704F"/>
        </w:rPr>
        <w:t>БИОТРОН.ПРОМ</w:t>
      </w:r>
      <w:r>
        <w:t xml:space="preserve"> — техногенная нагрузка, промышленные риски и восстановительные мероприятия.</w:t>
      </w:r>
    </w:p>
    <w:p>
      <w:r>
        <w:rPr>
          <w:b/>
          <w:color w:val="42704F"/>
        </w:rPr>
        <w:t>БИОТРОН.БИОРАЗНООБРАЗИЕ</w:t>
      </w:r>
      <w:r>
        <w:t xml:space="preserve"> — ареалы, миграции, индикаторные виды и экосистемная устойчивость.</w:t>
      </w:r>
    </w:p>
    <w:p>
      <w:r>
        <w:rPr>
          <w:b/>
          <w:color w:val="42704F"/>
        </w:rPr>
        <w:t>БИОТРОН.ЗДОРОВЬЕ СРЕДЫ</w:t>
      </w:r>
      <w:r>
        <w:t xml:space="preserve"> — интегральная оценка качества окружающей среды без профилирования граждан.</w:t>
      </w:r>
    </w:p>
    <w:p>
      <w:pPr>
        <w:pStyle w:val="Heading1"/>
      </w:pPr>
      <w:r>
        <w:t>10. БИОТРОН и 365 событий</w:t>
      </w:r>
    </w:p>
    <w:p>
      <w:r>
        <w:t>365 событий пяти стихий становятся общественно-научным интерфейсом БИОТРОНА. Гражданские наблюдения могут дополнять профессиональную систему только после маркировки качества и верификации.</w:t>
      </w:r>
    </w:p>
    <w:p>
      <w:pPr>
        <w:pStyle w:val="ListBullet"/>
      </w:pPr>
      <w:r>
        <w:t>дни наблюдения воды и малых рек;</w:t>
      </w:r>
    </w:p>
    <w:p>
      <w:pPr>
        <w:pStyle w:val="ListBullet"/>
      </w:pPr>
      <w:r>
        <w:t>фенологические наблюдения и состояние растений;</w:t>
      </w:r>
    </w:p>
    <w:p>
      <w:pPr>
        <w:pStyle w:val="ListBullet"/>
      </w:pPr>
      <w:r>
        <w:t>экологические маршруты и фотофиксация изменений;</w:t>
      </w:r>
    </w:p>
    <w:p>
      <w:pPr>
        <w:pStyle w:val="ListBullet"/>
      </w:pPr>
      <w:r>
        <w:t>общественные акции восстановления;</w:t>
      </w:r>
    </w:p>
    <w:p>
      <w:pPr>
        <w:pStyle w:val="ListBullet"/>
      </w:pPr>
      <w:r>
        <w:t>школьные и университетские научные проекты;</w:t>
      </w:r>
    </w:p>
    <w:p>
      <w:pPr>
        <w:pStyle w:val="ListBullet"/>
      </w:pPr>
      <w:r>
        <w:t>передача практик бережного природопользования;</w:t>
      </w:r>
    </w:p>
    <w:p>
      <w:pPr>
        <w:pStyle w:val="ListBullet"/>
      </w:pPr>
      <w:r>
        <w:t>годовой День Биосферы: общая сверка результатов.</w:t>
      </w:r>
    </w:p>
    <w:p>
      <w:r>
        <w:br w:type="page"/>
      </w:r>
    </w:p>
    <w:p>
      <w:pPr>
        <w:pStyle w:val="Heading1"/>
      </w:pPr>
      <w:r>
        <w:t>11. Управление и научная верификация</w:t>
      </w:r>
    </w:p>
    <w:p>
      <w:r>
        <w:t>БИОТРОН должен строиться как научно-управленческая инфраструктура с разделением ролей. Орган, принимающий решение, не должен единолично определять качество данных; модель должна быть проверяемой, версии — фиксироваться, а критические выводы — проходить профильную экспертизу.</w:t>
      </w:r>
    </w:p>
    <w:p>
      <w:pPr>
        <w:pStyle w:val="Heading2"/>
      </w:pPr>
      <w:r>
        <w:t>Роли</w:t>
      </w:r>
    </w:p>
    <w:p>
      <w:pPr>
        <w:pStyle w:val="ListBullet"/>
      </w:pPr>
      <w:r>
        <w:t>научный совет — методики и модели;</w:t>
      </w:r>
    </w:p>
    <w:p>
      <w:pPr>
        <w:pStyle w:val="ListBullet"/>
      </w:pPr>
      <w:r>
        <w:t>оператор данных — стандарты, качество, происхождение и доступ;</w:t>
      </w:r>
    </w:p>
    <w:p>
      <w:pPr>
        <w:pStyle w:val="ListBullet"/>
      </w:pPr>
      <w:r>
        <w:t>ситуационный центр — мониторинг и сценарии;</w:t>
      </w:r>
    </w:p>
    <w:p>
      <w:pPr>
        <w:pStyle w:val="ListBullet"/>
      </w:pPr>
      <w:r>
        <w:t>профильные ведомства — решения в рамках полномочий;</w:t>
      </w:r>
    </w:p>
    <w:p>
      <w:pPr>
        <w:pStyle w:val="ListBullet"/>
      </w:pPr>
      <w:r>
        <w:t>регионы и муниципалитеты — локальная реализация;</w:t>
      </w:r>
    </w:p>
    <w:p>
      <w:pPr>
        <w:pStyle w:val="ListBullet"/>
      </w:pPr>
      <w:r>
        <w:t>бизнес — данные и снижение воздействия;</w:t>
      </w:r>
    </w:p>
    <w:p>
      <w:pPr>
        <w:pStyle w:val="ListBullet"/>
      </w:pPr>
      <w:r>
        <w:t>общество и образование — наблюдение, участие и контроль открытых результатов.</w:t>
      </w:r>
    </w:p>
    <w:p>
      <w:pPr>
        <w:pStyle w:val="Heading2"/>
      </w:pPr>
      <w:r>
        <w:t>Принципы</w:t>
      </w:r>
    </w:p>
    <w:p>
      <w:pPr>
        <w:pStyle w:val="ListBullet"/>
      </w:pPr>
      <w:r>
        <w:t>доказательность и происхождение данных;</w:t>
      </w:r>
    </w:p>
    <w:p>
      <w:pPr>
        <w:pStyle w:val="ListBullet"/>
      </w:pPr>
      <w:r>
        <w:t>объяснимость моделей и диапазон неопределённости;</w:t>
      </w:r>
    </w:p>
    <w:p>
      <w:pPr>
        <w:pStyle w:val="ListBullet"/>
      </w:pPr>
      <w:r>
        <w:t>разделение рекомендаций ИИ и юридически значимых решений;</w:t>
      </w:r>
    </w:p>
    <w:p>
      <w:pPr>
        <w:pStyle w:val="ListBullet"/>
      </w:pPr>
      <w:r>
        <w:t>защита персональных и чувствительных данных;</w:t>
      </w:r>
    </w:p>
    <w:p>
      <w:pPr>
        <w:pStyle w:val="ListBullet"/>
      </w:pPr>
      <w:r>
        <w:t>открытые агрегированные показатели там, где это безопасно;</w:t>
      </w:r>
    </w:p>
    <w:p>
      <w:pPr>
        <w:pStyle w:val="ListBullet"/>
      </w:pPr>
      <w:r>
        <w:t>независимая верификация ключевых экологических выводов.</w:t>
      </w:r>
    </w:p>
    <w:p>
      <w:r>
        <w:br w:type="page"/>
      </w:r>
    </w:p>
    <w:p>
      <w:pPr>
        <w:pStyle w:val="Heading1"/>
      </w:pPr>
      <w:r>
        <w:t>12. KPI БИОТРОНА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fill="25384A"/>
          </w:tcPr>
          <w:p>
            <w:r>
              <w:rPr>
                <w:b/>
                <w:color w:val="FFFFFF"/>
              </w:rPr>
              <w:t>Показатель</w:t>
            </w:r>
          </w:p>
        </w:tc>
        <w:tc>
          <w:tcPr>
            <w:tcW w:type="dxa" w:w="4986"/>
            <w:shd w:fill="25384A"/>
          </w:tcPr>
          <w:p>
            <w:r>
              <w:rPr>
                <w:b/>
                <w:color w:val="FFFFFF"/>
              </w:rPr>
              <w:t>Что измеряется</w:t>
            </w:r>
          </w:p>
        </w:tc>
      </w:tr>
      <w:tr>
        <w:tc>
          <w:tcPr>
            <w:tcW w:type="dxa" w:w="4986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Покрытие</w:t>
            </w:r>
          </w:p>
        </w:tc>
        <w:tc>
          <w:tcPr>
            <w:tcW w:type="dxa" w:w="4986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доля приоритетных территорий с цифровой динамической моделью.</w:t>
            </w:r>
          </w:p>
        </w:tc>
      </w:tr>
      <w:tr>
        <w:tc>
          <w:tcPr>
            <w:tcW w:type="dxa" w:w="4986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Скорость</w:t>
            </w:r>
          </w:p>
        </w:tc>
        <w:tc>
          <w:tcPr>
            <w:tcW w:type="dxa" w:w="4986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время от появления аномалии до её обнаружения.</w:t>
            </w:r>
          </w:p>
        </w:tc>
      </w:tr>
      <w:tr>
        <w:tc>
          <w:tcPr>
            <w:tcW w:type="dxa" w:w="4986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Точность</w:t>
            </w:r>
          </w:p>
        </w:tc>
        <w:tc>
          <w:tcPr>
            <w:tcW w:type="dxa" w:w="4986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доля предупреждений, подтверждённых последующими наблюдениями.</w:t>
            </w:r>
          </w:p>
        </w:tc>
      </w:tr>
      <w:tr>
        <w:tc>
          <w:tcPr>
            <w:tcW w:type="dxa" w:w="4986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Причинность</w:t>
            </w:r>
          </w:p>
        </w:tc>
        <w:tc>
          <w:tcPr>
            <w:tcW w:type="dxa" w:w="4986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доля инцидентов с установленной цепочкой источников воздействия.</w:t>
            </w:r>
          </w:p>
        </w:tc>
      </w:tr>
      <w:tr>
        <w:tc>
          <w:tcPr>
            <w:tcW w:type="dxa" w:w="4986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Предотвращение</w:t>
            </w:r>
          </w:p>
        </w:tc>
        <w:tc>
          <w:tcPr>
            <w:tcW w:type="dxa" w:w="4986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оценка предотвращённого ущерба и числа предотвращённых кризисов.</w:t>
            </w:r>
          </w:p>
        </w:tc>
      </w:tr>
      <w:tr>
        <w:tc>
          <w:tcPr>
            <w:tcW w:type="dxa" w:w="4986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Восстановление</w:t>
            </w:r>
          </w:p>
        </w:tc>
        <w:tc>
          <w:tcPr>
            <w:tcW w:type="dxa" w:w="4986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время возвращения системы к устойчивой траектории.</w:t>
            </w:r>
          </w:p>
        </w:tc>
      </w:tr>
      <w:tr>
        <w:tc>
          <w:tcPr>
            <w:tcW w:type="dxa" w:w="4986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Качество данных</w:t>
            </w:r>
          </w:p>
        </w:tc>
        <w:tc>
          <w:tcPr>
            <w:tcW w:type="dxa" w:w="4986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доля данных с подтверждённым происхождением и валидированной методикой.</w:t>
            </w:r>
          </w:p>
        </w:tc>
      </w:tr>
      <w:tr>
        <w:tc>
          <w:tcPr>
            <w:tcW w:type="dxa" w:w="4986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Интеграция</w:t>
            </w:r>
          </w:p>
        </w:tc>
        <w:tc>
          <w:tcPr>
            <w:tcW w:type="dxa" w:w="4986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число совместимых ведомственных и научных контуров.</w:t>
            </w:r>
          </w:p>
        </w:tc>
      </w:tr>
      <w:tr>
        <w:tc>
          <w:tcPr>
            <w:tcW w:type="dxa" w:w="4986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Открытость</w:t>
            </w:r>
          </w:p>
        </w:tc>
        <w:tc>
          <w:tcPr>
            <w:tcW w:type="dxa" w:w="4986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доля безопасных агрегированных показателей, доступных обществу.</w:t>
            </w:r>
          </w:p>
        </w:tc>
      </w:tr>
      <w:tr>
        <w:tc>
          <w:tcPr>
            <w:tcW w:type="dxa" w:w="4986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Обучение</w:t>
            </w:r>
          </w:p>
        </w:tc>
        <w:tc>
          <w:tcPr>
            <w:tcW w:type="dxa" w:w="4986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снижение повторяемости типовых ошибок после внедрения обратной связи.</w:t>
            </w:r>
          </w:p>
        </w:tc>
      </w:tr>
    </w:tbl>
    <w:p>
      <w:r>
        <w:br w:type="page"/>
      </w:r>
    </w:p>
    <w:p>
      <w:pPr>
        <w:pStyle w:val="Heading1"/>
      </w:pPr>
      <w:r>
        <w:t>13. Дорожная карта БИОТРОНА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fill="33638B"/>
          </w:tcPr>
          <w:p>
            <w:r>
              <w:rPr>
                <w:b/>
                <w:color w:val="FFFFFF"/>
              </w:rPr>
              <w:t>Этап</w:t>
            </w:r>
          </w:p>
        </w:tc>
        <w:tc>
          <w:tcPr>
            <w:tcW w:type="dxa" w:w="2493"/>
            <w:shd w:fill="33638B"/>
          </w:tcPr>
          <w:p>
            <w:r>
              <w:rPr>
                <w:b/>
                <w:color w:val="FFFFFF"/>
              </w:rPr>
              <w:t>Горизонт</w:t>
            </w:r>
          </w:p>
        </w:tc>
        <w:tc>
          <w:tcPr>
            <w:tcW w:type="dxa" w:w="2493"/>
            <w:shd w:fill="33638B"/>
          </w:tcPr>
          <w:p>
            <w:r>
              <w:rPr>
                <w:b/>
                <w:color w:val="FFFFFF"/>
              </w:rPr>
              <w:t>Масштаб</w:t>
            </w:r>
          </w:p>
        </w:tc>
        <w:tc>
          <w:tcPr>
            <w:tcW w:type="dxa" w:w="2493"/>
            <w:shd w:fill="33638B"/>
          </w:tcPr>
          <w:p>
            <w:r>
              <w:rPr>
                <w:b/>
                <w:color w:val="FFFFFF"/>
              </w:rPr>
              <w:t>Результат</w:t>
            </w:r>
          </w:p>
        </w:tc>
      </w:tr>
      <w:tr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1. Методология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0–6 месяцев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3–5 типовых территорий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онтология, показатели, протоколы качества данных</w:t>
            </w:r>
          </w:p>
        </w:tc>
      </w:tr>
      <w:tr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2. Пилот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6–18 месяцев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1 регион + несколько экосистем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цифровые двойники и прогнозные сценарии</w:t>
            </w:r>
          </w:p>
        </w:tc>
      </w:tr>
      <w:tr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3. Межрегиональная сеть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18–36 месяцев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5–10 регионов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единые интерфейсы и ситуационная аналитика</w:t>
            </w:r>
          </w:p>
        </w:tc>
      </w:tr>
      <w:tr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4. Национальный контур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3–5 лет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приоритетные территории РФ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федеративный цифровой двойник биосферы</w:t>
            </w:r>
          </w:p>
        </w:tc>
      </w:tr>
      <w:tr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5. Международная кооперация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4–7 лет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трансграничные бассейны и экосистемы</w:t>
            </w:r>
          </w:p>
        </w:tc>
        <w:tc>
          <w:tcPr>
            <w:tcW w:type="dxa" w:w="249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сопоставимые модели и раннее предупреждение</w:t>
            </w:r>
          </w:p>
        </w:tc>
      </w:tr>
    </w:tbl>
    <w:p>
      <w:pPr>
        <w:pStyle w:val="Heading1"/>
      </w:pPr>
      <w:r>
        <w:t>14. Россия как Мастер Стихий</w:t>
      </w:r>
    </w:p>
    <w:p>
      <w:r>
        <w:t>В конечной архитектуре Россия — Мастер Стихий означает не господство над природой, а высокую культуру управления сложностью. Огонь даёт волю к действию. Вода сохраняет жизнь. Воздух делает знание доступным и достоверным. Земля закрепляет результат. Эфир синхронизирует циклы и связывает решения. БИОТРОН делает эту архитектуру наблюдаемой, прогнозируемой и обучающейся.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7F4ED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A843E"/>
                <w:sz w:val="23"/>
              </w:rPr>
              <w:t>Итоговая формула</w:t>
              <w:br/>
            </w:r>
            <w:r>
              <w:rPr>
                <w:sz w:val="21"/>
              </w:rPr>
              <w:t>ПЯТЬ СТИХИЙ + БИОТРОН + ЭКВИЛИБРИУМ = система раннего понимания, предупреждения, созидания и восстановления</w:t>
            </w:r>
          </w:p>
        </w:tc>
      </w:tr>
    </w:tbl>
    <w:p/>
    <w:p>
      <w:pPr>
        <w:spacing w:before="300"/>
        <w:jc w:val="center"/>
      </w:pPr>
      <w:r>
        <w:rPr>
          <w:b/>
          <w:color w:val="233241"/>
          <w:sz w:val="34"/>
        </w:rPr>
        <w:t>РОССИЯ — МАСТЕР СТИХИЙ</w:t>
      </w:r>
    </w:p>
    <w:p>
      <w:pPr>
        <w:jc w:val="center"/>
      </w:pPr>
      <w:r>
        <w:rPr>
          <w:b/>
          <w:color w:val="2B8996"/>
          <w:sz w:val="28"/>
        </w:rPr>
        <w:t>БИОТРОН — цифровое чувство живой планеты.</w:t>
      </w:r>
    </w:p>
    <w:sectPr w:rsidR="00FC693F" w:rsidRPr="0006063C" w:rsidSect="00034616">
      <w:footerReference w:type="default" r:id="rId9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C6770"/>
        <w:sz w:val="16"/>
      </w:rPr>
      <w:t>ЭКВИЛИБРИУМ • Россия — Мастер Стихий • БИОТРОН •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33241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33638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59477E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233241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