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00"/>
      </w:pPr>
    </w:p>
    <w:p>
      <w:pPr>
        <w:spacing w:after="320"/>
        <w:jc w:val="center"/>
      </w:pPr>
      <w:r>
        <w:rPr>
          <w:b/>
          <w:color w:val="2FA7A0"/>
          <w:sz w:val="24"/>
        </w:rPr>
        <w:t>ЭКВИЛИБРИУМ</w:t>
      </w:r>
    </w:p>
    <w:p>
      <w:pPr>
        <w:pStyle w:val="Title"/>
        <w:jc w:val="center"/>
      </w:pPr>
      <w:r>
        <w:t>УПРАВЛЕНИЕ</w:t>
        <w:br/>
        <w:t>СТИХИЯМИ</w:t>
      </w:r>
    </w:p>
    <w:p>
      <w:pPr>
        <w:pStyle w:val="Subtitle"/>
        <w:jc w:val="center"/>
      </w:pPr>
      <w:r>
        <w:t>Система согласованного взаимодействия природы, технологий, общества и территории</w:t>
      </w:r>
    </w:p>
    <w:p>
      <w:pPr>
        <w:spacing w:after="600"/>
      </w:pPr>
    </w:p>
    <w:p>
      <w:pPr>
        <w:pStyle w:val="LeadCallout"/>
        <w:jc w:val="center"/>
      </w:pPr>
      <w:r>
        <w:rPr>
          <w:b/>
        </w:rPr>
        <w:t>Не подчинять природу, а понимать её ритмы, предупреждать разрушительные проявления и направлять природную силу на созидание.</w:t>
      </w:r>
    </w:p>
    <w:p>
      <w:pPr>
        <w:spacing w:after="2000"/>
      </w:pPr>
    </w:p>
    <w:p>
      <w:pPr>
        <w:jc w:val="center"/>
      </w:pPr>
      <w:r>
        <w:rPr>
          <w:color w:val="60717E"/>
          <w:sz w:val="20"/>
        </w:rPr>
        <w:t>Стратегический документ • Версия 1.0</w:t>
      </w:r>
    </w:p>
    <w:p>
      <w:pPr>
        <w:jc w:val="center"/>
      </w:pPr>
      <w:r>
        <w:rPr>
          <w:color w:val="60717E"/>
          <w:sz w:val="20"/>
        </w:rPr>
        <w:t>22 августа 2026 года</w:t>
      </w:r>
    </w:p>
    <w:p>
      <w:r>
        <w:br w:type="page"/>
      </w:r>
    </w:p>
    <w:p>
      <w:pPr>
        <w:pStyle w:val="Heading1"/>
      </w:pPr>
      <w:r>
        <w:t>Резюме</w:t>
      </w:r>
    </w:p>
    <w:p>
      <w:r>
        <w:t>Управление стихиями в системе ЭКВИЛИБРИУМ — это междисциплинарная модель управления природными рисками, ресурсными потоками и восстановлением экосистем. Она объединяет экологический мониторинг, цифровые двойники территорий, прогнозирование, раннее предупреждение, мобилизацию ресурсов и кооперационное исполнение.</w:t>
      </w:r>
    </w:p>
    <w:p>
      <w:pPr>
        <w:pStyle w:val="NoteBox"/>
      </w:pPr>
      <w:r>
        <w:t>Документ описывает целевую концепцию. Конкретные технологии активного воздействия на природные процессы допускаются только после научной, экологической, правовой и этической экспертизы. Приоритет всегда принадлежит наблюдению, предупреждению, адаптации и восстановлению.</w:t>
      </w:r>
    </w:p>
    <w:p>
      <w:pPr>
        <w:pStyle w:val="Heading2"/>
      </w:pPr>
      <w:r>
        <w:t>Цель системы</w:t>
      </w:r>
    </w:p>
    <w:p>
      <w:r>
        <w:t>Обеспечить устойчивость территории и безопасность человека через синхронизацию пяти контуров: Земли, Воды, Воздуха, Огня и Эфира — информационно-координационной среды, связывающей данные, решения и действия.</w:t>
      </w:r>
    </w:p>
    <w:p>
      <w:pPr>
        <w:pStyle w:val="Heading2"/>
      </w:pPr>
      <w:r>
        <w:t>Ожидаемый эффект</w:t>
      </w:r>
    </w:p>
    <w:p>
      <w:pPr>
        <w:pStyle w:val="ListBullet"/>
        <w:spacing w:after="60"/>
      </w:pPr>
      <w:r>
        <w:t>снижение ущерба от природных и техногенных чрезвычайных ситуаций;</w:t>
      </w:r>
    </w:p>
    <w:p>
      <w:pPr>
        <w:pStyle w:val="ListBullet"/>
        <w:spacing w:after="60"/>
      </w:pPr>
      <w:r>
        <w:t>раннее выявление деградации биоценозов и источников воздействия;</w:t>
      </w:r>
    </w:p>
    <w:p>
      <w:pPr>
        <w:pStyle w:val="ListBullet"/>
        <w:spacing w:after="60"/>
      </w:pPr>
      <w:r>
        <w:t>восстановление водного, почвенного, атмосферного и энергетического баланса;</w:t>
      </w:r>
    </w:p>
    <w:p>
      <w:pPr>
        <w:pStyle w:val="ListBullet"/>
        <w:spacing w:after="60"/>
      </w:pPr>
      <w:r>
        <w:t>повышение прозрачности решений и доказательности экологического результата;</w:t>
      </w:r>
    </w:p>
    <w:p>
      <w:pPr>
        <w:pStyle w:val="ListBullet"/>
        <w:spacing w:after="60"/>
      </w:pPr>
      <w:r>
        <w:t>создание единого механизма кооперации государства, науки, бизнеса и общества.</w:t>
      </w:r>
    </w:p>
    <w:p>
      <w:pPr>
        <w:pStyle w:val="Heading2"/>
      </w:pPr>
      <w:r>
        <w:t>Итоговая формула</w:t>
      </w:r>
    </w:p>
    <w:p>
      <w:pPr>
        <w:pStyle w:val="LeadCallout"/>
      </w:pPr>
      <w:r>
        <w:t>СТИХИЯ → НАБЛЮДЕНИЕ → ПОНИМАНИЕ → ПРОГНОЗ → СОГЛАСОВАННОЕ ДЕЙСТВИЕ → ИЗМЕРЕНИЕ → ВОССТАНОВЛЕНИЕ РАВНОВЕСИЯ</w:t>
      </w:r>
    </w:p>
    <w:p>
      <w:pPr>
        <w:pStyle w:val="Heading1"/>
      </w:pPr>
      <w:r>
        <w:t>1. Основания и принципы</w:t>
      </w:r>
    </w:p>
    <w:p>
      <w:r>
        <w:t>Стихия понимается одновременно как природная среда, поток вещества или энергии, источник риска и ресурс созидания. Управление не означает абсолютного контроля: система работает с вероятностями, пределами вмешательства и обратными связями.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Принцип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Целостность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Рассматривать атмосферу, воду, почву, живые организмы, человека и инфраструктуру как связанную систему.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Превентивность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Переносить центр тяжести с ликвидации последствий на раннее обнаружение и предупреждение.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Научная доказательность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Отделять наблюдаемые факты, модельные прогнозы и гипотезы; обеспечивать независимую верификацию.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Предосторожность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Не применять воздействия с необратимыми последствиями при недостаточности данных.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Субсидиарность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Принимать решение на самом близком к территории компетентном уровне.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Открытая ответственность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Фиксировать владельца решения, основания, ресурсы, результат и последствия.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Регенеративность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Стремиться не только к компенсации ущерба, но и к восстановлению природной способности к саморегуляции.</w:t>
            </w:r>
          </w:p>
        </w:tc>
      </w:tr>
    </w:tbl>
    <w:p>
      <w:pPr>
        <w:spacing w:after="20"/>
      </w:pPr>
    </w:p>
    <w:p>
      <w:pPr>
        <w:pStyle w:val="Heading1"/>
      </w:pPr>
      <w:r>
        <w:t>2. Пять стихий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Стихия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Объекты управления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Основной результат</w:t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Земля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Почвы, недра, рельеф, ландшафты, агросистемы, застройка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Плодородие, геологическая и пространственная устойчивость</w:t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Вода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Реки, озёра, моря, подземные воды, осадки, водоснабжение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Чистая вода, водный баланс, устойчивость к засухам и паводкам</w:t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Воздух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Атмосфера, аэрозоли, ветер, качество воздуха, микроклимат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Чистая атмосфера, климатическая адаптация, безопасное использование ветра</w:t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Огонь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Тепло, горение, энергетика, пожары, промышленные процессы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Безопасная энергия, предотвращение пожаров, ресурсная эффективность</w:t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Эфир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Данные, связь, модели, знания, правила, коллективная координация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Единая ситуационная картина и синхронизация действий</w:t>
            </w:r>
          </w:p>
        </w:tc>
      </w:tr>
    </w:tbl>
    <w:p>
      <w:pPr>
        <w:spacing w:after="20"/>
      </w:pPr>
    </w:p>
    <w:p>
      <w:pPr>
        <w:pStyle w:val="Heading2"/>
      </w:pPr>
      <w:r>
        <w:t>2.1 Земля</w:t>
      </w:r>
    </w:p>
    <w:p>
      <w:r>
        <w:t>Контур Земли объединяет мониторинг состояния почв и недр, оценку эрозии, оползней, просадок, загрязнений, деградации земель и воздействия строительства. Созидательный режим — регенеративное земледелие, рекультивация, восстановление лесов и ландшафтов, безопасное территориальное планирование.</w:t>
      </w:r>
    </w:p>
    <w:p>
      <w:pPr>
        <w:pStyle w:val="Heading2"/>
      </w:pPr>
      <w:r>
        <w:t>2.2 Вода</w:t>
      </w:r>
    </w:p>
    <w:p>
      <w:r>
        <w:t>Контур Воды формирует бассейновую картину: количество, качество, сезонность, источники загрязнения, состояние берегов и водных биоценозов. Он поддерживает прогноз паводков и засух, управление водохранилищами, очистку, повторное использование и природоподобное восстановление водных систем.</w:t>
      </w:r>
    </w:p>
    <w:p>
      <w:pPr>
        <w:pStyle w:val="Heading2"/>
      </w:pPr>
      <w:r>
        <w:t>2.3 Воздух</w:t>
      </w:r>
    </w:p>
    <w:p>
      <w:r>
        <w:t>Контур Воздуха связывает наземные станции, дистанционное зондирование, метеомодели и инвентаризацию выбросов. Он предназначен для раннего выявления опасных концентраций, пылевых и дымовых шлейфов, тепловых островов и неблагоприятных метеоусловий.</w:t>
      </w:r>
    </w:p>
    <w:p>
      <w:pPr>
        <w:pStyle w:val="Heading2"/>
      </w:pPr>
      <w:r>
        <w:t>2.4 Огонь</w:t>
      </w:r>
    </w:p>
    <w:p>
      <w:r>
        <w:t>Контур Огня охватывает природные пожары, промышленное тепло и энергетические потоки. Его задача — предотвращение возгораний, безопасное локальное энергоснабжение, повышение эффективности и использование тепла без разрушения экосистем.</w:t>
      </w:r>
    </w:p>
    <w:p>
      <w:pPr>
        <w:pStyle w:val="Heading2"/>
      </w:pPr>
      <w:r>
        <w:t>2.5 Эфир</w:t>
      </w:r>
    </w:p>
    <w:p>
      <w:r>
        <w:t>Эфир — не физическая стихия в научной классификации, а управленческая метафора информационного поля. Это слой данных, связи, цифровых двойников, стандартов, реестров решений и механизмов общественного участия.</w:t>
      </w:r>
    </w:p>
    <w:p>
      <w:pPr>
        <w:pStyle w:val="Heading1"/>
      </w:pPr>
      <w:r>
        <w:t>3. Функциональная архитектура</w:t>
      </w:r>
    </w:p>
    <w:p>
      <w:r>
        <w:rPr>
          <w:b/>
        </w:rPr>
        <w:t>ЭКВИЛИБРИУМ — разум системы.</w:t>
      </w:r>
      <w:r>
        <w:t xml:space="preserve"> Собирает данные, формирует цифровой двойник территории, рассчитывает сценарии, выявляет взаимосвязи и поддерживает принятие решений.</w:t>
      </w:r>
    </w:p>
    <w:p>
      <w:r>
        <w:rPr>
          <w:b/>
        </w:rPr>
        <w:t>Биоценозные точки — органы чувств.</w:t>
      </w:r>
      <w:r>
        <w:t xml:space="preserve"> Непрерывно наблюдают атмосферу, воду, почву, растения, животных, микроорганизмы и техногенную нагрузку.</w:t>
      </w:r>
    </w:p>
    <w:p>
      <w:r>
        <w:rPr>
          <w:b/>
        </w:rPr>
        <w:t>ECO-PPA — механизм мобилизации.</w:t>
      </w:r>
      <w:r>
        <w:t xml:space="preserve"> Связывает подтверждённый экологический результат с программами, ресурсами, ответственностью и долгосрочным финансированием.</w:t>
      </w:r>
    </w:p>
    <w:p>
      <w:r>
        <w:rPr>
          <w:b/>
        </w:rPr>
        <w:t>СФЕРА — пространство инициатив.</w:t>
      </w:r>
      <w:r>
        <w:t xml:space="preserve"> Проводит предложения граждан, учёных, предприятий и муниципалитетов через экспертизу, кооперацию, пилот и масштабирование.</w:t>
      </w:r>
    </w:p>
    <w:p>
      <w:r>
        <w:rPr>
          <w:b/>
        </w:rPr>
        <w:t>СПЕЦЗАЩИТА — контур исполнения.</w:t>
      </w:r>
      <w:r>
        <w:t xml:space="preserve"> Формирует проектные консорциумы, производственную кооперацию, логистику, монтаж, эксплуатацию и восстановительные работы.</w:t>
      </w:r>
    </w:p>
    <w:p>
      <w:r>
        <w:rPr>
          <w:b/>
        </w:rPr>
        <w:t>Органы власти и службы — контур полномочий.</w:t>
      </w:r>
      <w:r>
        <w:t xml:space="preserve"> Обеспечивают правовой режим, межведомственную координацию, чрезвычайное реагирование и контроль общественно значимых результатов.</w:t>
      </w:r>
    </w:p>
    <w:p>
      <w:pPr>
        <w:pStyle w:val="Heading2"/>
      </w:pPr>
      <w:r>
        <w:t>Цикл управления</w:t>
      </w:r>
    </w:p>
    <w:p>
      <w:pPr>
        <w:pStyle w:val="ListNumber"/>
        <w:spacing w:after="80"/>
      </w:pPr>
      <w:r>
        <w:t>Наблюдение — непрерывный сбор данных и полевых свидетельств.</w:t>
      </w:r>
    </w:p>
    <w:p>
      <w:pPr>
        <w:pStyle w:val="ListNumber"/>
        <w:spacing w:after="80"/>
      </w:pPr>
      <w:r>
        <w:t>Диагностика — отделение естественной изменчивости от опасного отклонения.</w:t>
      </w:r>
    </w:p>
    <w:p>
      <w:pPr>
        <w:pStyle w:val="ListNumber"/>
        <w:spacing w:after="80"/>
      </w:pPr>
      <w:r>
        <w:t>Прогноз — расчёт сценариев, вероятности и горизонта события.</w:t>
      </w:r>
    </w:p>
    <w:p>
      <w:pPr>
        <w:pStyle w:val="ListNumber"/>
        <w:spacing w:after="80"/>
      </w:pPr>
      <w:r>
        <w:t>Решение — выбор допустимого действия с учётом рисков и альтернатив.</w:t>
      </w:r>
    </w:p>
    <w:p>
      <w:pPr>
        <w:pStyle w:val="ListNumber"/>
        <w:spacing w:after="80"/>
      </w:pPr>
      <w:r>
        <w:t>Мобилизация — назначение владельцев, ресурсов, сроков и каналов связи.</w:t>
      </w:r>
    </w:p>
    <w:p>
      <w:pPr>
        <w:pStyle w:val="ListNumber"/>
        <w:spacing w:after="80"/>
      </w:pPr>
      <w:r>
        <w:t>Исполнение — локальное действие, реагирование или восстановление.</w:t>
      </w:r>
    </w:p>
    <w:p>
      <w:pPr>
        <w:pStyle w:val="ListNumber"/>
        <w:spacing w:after="80"/>
      </w:pPr>
      <w:r>
        <w:t>Верификация — измерение результата, побочных эффектов и остаточного риска.</w:t>
      </w:r>
    </w:p>
    <w:p>
      <w:pPr>
        <w:pStyle w:val="Heading1"/>
      </w:pPr>
      <w:r>
        <w:t>4. Уровни управления и режимы готовности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Масштаб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Типовые решения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Локальный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Объект, квартал, биоценозная точка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Сигнал, осмотр, локализация, профилактика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Муниципальный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Город или район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Координация служб, план работ, информирование населения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Региональный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Субъект или бассейн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Перераспределение ресурсов, межмуниципальный режим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Межрегиональный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Бассейн, природная зона, макрорегион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Совместные сценарии, резерв сил и средств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Национальный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Российская Федерация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Стратегические нормативы, единая картина рисков, мобилизация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Международный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Трансграничные экосистемы</w:t>
            </w:r>
          </w:p>
        </w:tc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Обмен данными, совместное предупреждение, согласованные программы</w:t>
            </w:r>
          </w:p>
        </w:tc>
      </w:tr>
    </w:tbl>
    <w:p>
      <w:pPr>
        <w:spacing w:after="2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Режим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Условие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Действие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Зелёный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Показатели в допустимом диапазоне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Наблюдение и профилактика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Жёлтый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Устойчивое неблагоприятное отклонение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Усиленный мониторинг и готовность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Оранжевый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Высокая вероятность опасного события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Превентивное развёртывание ресурсов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Красный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Событие произошло или неизбежно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Реагирование, защита людей, локализация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Синий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Острая фаза завершена</w:t>
            </w:r>
          </w:p>
        </w:tc>
        <w:tc>
          <w:tcPr>
            <w:tcW w:type="dxa" w:w="41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Восстановление и контроль нового равновесия</w:t>
            </w:r>
          </w:p>
        </w:tc>
      </w:tr>
    </w:tbl>
    <w:p>
      <w:pPr>
        <w:spacing w:after="20"/>
      </w:pPr>
    </w:p>
    <w:p>
      <w:pPr>
        <w:pStyle w:val="Heading1"/>
      </w:pPr>
      <w:r>
        <w:t>5. Практические программы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Программа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Назначение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Первые продукты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Живая вода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Восстановление водных систем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Водный паспорт территории; прогноз паводков; план восстановления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Плодородная земля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Регенерация почв и ландшафтов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Карта деградации; программа рекультивации; контроль плодородия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Чистое небо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Атмосферный мониторинг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Карта качества воздуха; источники выбросов; оповещение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Созидательный огонь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Энергетика и пожарная безопасность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Карта пожарного риска; раннее обнаружение; безопасная микрогенерация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Единое поле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Информационная координация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Цифровой двойник; паспорт риска; журнал решений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Климатический щит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Адаптация к экстремальным явлениям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Сценарии жары, засухи, ливней и штормов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Биоценоз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Восстановление экосистем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Индекс здоровья биоценоза; план природоподобных мер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Гармоничная территория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Интегрированное управление</w:t>
            </w:r>
          </w:p>
        </w:tc>
        <w:tc>
          <w:tcPr>
            <w:tcW w:type="dxa" w:w="410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Единая программа развития и экологической устойчивости</w:t>
            </w:r>
          </w:p>
        </w:tc>
      </w:tr>
    </w:tbl>
    <w:p>
      <w:pPr>
        <w:spacing w:after="20"/>
      </w:pPr>
    </w:p>
    <w:p>
      <w:pPr>
        <w:pStyle w:val="Heading1"/>
      </w:pPr>
      <w:r>
        <w:t>6. Данные, цифровой двойник и доказательность</w:t>
      </w:r>
    </w:p>
    <w:p>
      <w:r>
        <w:t>Цифровой двойник территории должен представлять не красивую визуализацию, а проверяемую модель взаимосвязей. Каждый показатель получает источник, периодичность, точность, владельца, допустимый диапазон и правило эскалации.</w:t>
      </w:r>
    </w:p>
    <w:p>
      <w:pPr>
        <w:pStyle w:val="Heading2"/>
      </w:pPr>
      <w:r>
        <w:t>Минимальные классы данных</w:t>
      </w:r>
    </w:p>
    <w:p>
      <w:pPr>
        <w:pStyle w:val="ListBullet"/>
        <w:spacing w:after="60"/>
      </w:pPr>
      <w:r>
        <w:t>гидрометеорологические и климатические наблюдения;</w:t>
      </w:r>
    </w:p>
    <w:p>
      <w:pPr>
        <w:pStyle w:val="ListBullet"/>
        <w:spacing w:after="60"/>
      </w:pPr>
      <w:r>
        <w:t>данные о воде, почвах, атмосфере и биоразнообразии;</w:t>
      </w:r>
    </w:p>
    <w:p>
      <w:pPr>
        <w:pStyle w:val="ListBullet"/>
        <w:spacing w:after="60"/>
      </w:pPr>
      <w:r>
        <w:t>дистанционное зондирование Земли, беспилотные и полевые обследования;</w:t>
      </w:r>
    </w:p>
    <w:p>
      <w:pPr>
        <w:pStyle w:val="ListBullet"/>
        <w:spacing w:after="60"/>
      </w:pPr>
      <w:r>
        <w:t>инфраструктура, население, критические объекты и маршруты эвакуации;</w:t>
      </w:r>
    </w:p>
    <w:p>
      <w:pPr>
        <w:pStyle w:val="ListBullet"/>
        <w:spacing w:after="60"/>
      </w:pPr>
      <w:r>
        <w:t>производственные выбросы, сбросы, отходы и ресурсные потоки;</w:t>
      </w:r>
    </w:p>
    <w:p>
      <w:pPr>
        <w:pStyle w:val="ListBullet"/>
        <w:spacing w:after="60"/>
      </w:pPr>
      <w:r>
        <w:t>история решений, мероприятий, затрат и подтверждённых результатов.</w:t>
      </w:r>
    </w:p>
    <w:p>
      <w:pPr>
        <w:pStyle w:val="Heading2"/>
      </w:pPr>
      <w:r>
        <w:t>Правило доказательности</w:t>
      </w:r>
    </w:p>
    <w:p>
      <w:pPr>
        <w:pStyle w:val="NoteBox"/>
      </w:pPr>
      <w:r>
        <w:t>Факт, прогноз и управленческая рекомендация должны отображаться раздельно. Система обязана показывать неопределённость модели, качество исходных данных и альтернативные сценарии. Автоматизированный анализ поддерживает решение, но не подменяет юридически ответственного субъекта.</w:t>
      </w:r>
    </w:p>
    <w:p>
      <w:pPr>
        <w:pStyle w:val="Heading1"/>
      </w:pPr>
      <w:r>
        <w:t>7. Показатели эффективности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Группа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Примеры KPI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Предупреждение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Доля рисков, выявленных до острой фазы; среднее время от сигнала до верификации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Реагирование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Время мобилизации; площадь или число объектов, защищённых превентивно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Экология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Качество воды и воздуха; плодородие почв; связность местообитаний; восстановленная площадь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Экономика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Предотвращённый ущерб; стоимость результата; доля повторно используемых ресурсов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Социальный эффект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Охват оповещением; доверие к данным; участие граждан; снижение угроз здоровью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Управление</w:t>
            </w:r>
          </w:p>
        </w:tc>
        <w:tc>
          <w:tcPr>
            <w:tcW w:type="dxa" w:w="74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Полнота данных; соблюдение регламентов; доля решений с независимой верификацией</w:t>
            </w:r>
          </w:p>
        </w:tc>
      </w:tr>
    </w:tbl>
    <w:p>
      <w:pPr>
        <w:spacing w:after="20"/>
      </w:pPr>
    </w:p>
    <w:p>
      <w:pPr>
        <w:pStyle w:val="NoteBox"/>
      </w:pPr>
      <w:r>
        <w:t>KPI не должны стимулировать сокрытие событий или формальное достижение показателей. Базовая линия, методика расчёта и независимая проверка утверждаются до начала программы.</w:t>
      </w:r>
    </w:p>
    <w:p>
      <w:pPr>
        <w:pStyle w:val="Heading1"/>
      </w:pPr>
      <w:r>
        <w:t>8. Управление, роли и ответственность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Участник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Стратегический совет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Приоритеты, пределы вмешательства, межведомственные решения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Научно-технический совет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Методики, модели, допустимость технологий, экспертные разногласия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Ситуационный центр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Круглосуточная картина, прогноз, эскалация и координация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Региональный оператор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Развёртывание системы, качество данных, готовность исполнителей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Проектный консорциум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Конкретный результат, сроки, бюджет, безопасность исполнения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Независимый верификатор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Подтверждение исходной линии, результата и отсутствия существенного вреда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Общественный контур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Наблюдения, обратная связь, контроль доступности информации</w:t>
            </w:r>
          </w:p>
        </w:tc>
      </w:tr>
    </w:tbl>
    <w:p>
      <w:pPr>
        <w:spacing w:after="20"/>
      </w:pPr>
    </w:p>
    <w:p>
      <w:pPr>
        <w:pStyle w:val="Heading2"/>
      </w:pPr>
      <w:r>
        <w:t>Этические и правовые ограничения</w:t>
      </w:r>
    </w:p>
    <w:p>
      <w:pPr>
        <w:pStyle w:val="ListBullet"/>
        <w:spacing w:after="60"/>
      </w:pPr>
      <w:r>
        <w:t>запрет скрытого крупномасштабного воздействия на природные процессы;</w:t>
      </w:r>
    </w:p>
    <w:p>
      <w:pPr>
        <w:pStyle w:val="ListBullet"/>
        <w:spacing w:after="60"/>
      </w:pPr>
      <w:r>
        <w:t>обязательная оценка экологических и трансграничных последствий;</w:t>
      </w:r>
    </w:p>
    <w:p>
      <w:pPr>
        <w:pStyle w:val="ListBullet"/>
        <w:spacing w:after="60"/>
      </w:pPr>
      <w:r>
        <w:t>принцип «не причинять существенного вреда» и возможность остановки пилота;</w:t>
      </w:r>
    </w:p>
    <w:p>
      <w:pPr>
        <w:pStyle w:val="ListBullet"/>
        <w:spacing w:after="60"/>
      </w:pPr>
      <w:r>
        <w:t>защита персональных данных и критической инфраструктуры;</w:t>
      </w:r>
    </w:p>
    <w:p>
      <w:pPr>
        <w:pStyle w:val="ListBullet"/>
        <w:spacing w:after="60"/>
      </w:pPr>
      <w:r>
        <w:t>публичное раскрытие оснований решений в пределах требований безопасности;</w:t>
      </w:r>
    </w:p>
    <w:p>
      <w:pPr>
        <w:pStyle w:val="ListBullet"/>
        <w:spacing w:after="60"/>
      </w:pPr>
      <w:r>
        <w:t>человеческий контроль над критическими автоматизированными рекомендациями.</w:t>
      </w:r>
    </w:p>
    <w:p>
      <w:pPr>
        <w:pStyle w:val="Heading1"/>
      </w:pPr>
      <w:r>
        <w:t>9. Дорожная карта внедрения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Ключевой результат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0. Проектирование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0–3 месяца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Паспорт территории, реестр угроз, архитектура данных, состав консорциума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1. Базовая линия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3–6 месяцев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Инвентаризация, размещение точек, методики и исходные значения KPI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2. Пилот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6–12 месяцев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Цифровой двойник, регламенты, учебные сценарии, первые восстановительные меры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3. Верификация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12–15 месяцев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Независимая оценка точности прогнозов, результата и побочных эффектов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4. Масштабирование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15–36 месяцев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Тиражирование по бассейнам, муниципалитетам и природным зонам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5. Постоянный цикл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 36 месяца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Обновление моделей, профилактика, подготовка кадров, аудит устойчивости</w:t>
            </w:r>
          </w:p>
        </w:tc>
      </w:tr>
    </w:tbl>
    <w:p>
      <w:pPr>
        <w:spacing w:after="20"/>
      </w:pPr>
    </w:p>
    <w:p>
      <w:pPr>
        <w:pStyle w:val="Heading2"/>
      </w:pPr>
      <w:r>
        <w:t>Первый пилот: критерии выбора</w:t>
      </w:r>
    </w:p>
    <w:p>
      <w:pPr>
        <w:pStyle w:val="ListBullet"/>
        <w:spacing w:after="60"/>
      </w:pPr>
      <w:r>
        <w:t>выраженная, но управляемая совокупность природных и техногенных рисков;</w:t>
      </w:r>
    </w:p>
    <w:p>
      <w:pPr>
        <w:pStyle w:val="ListBullet"/>
        <w:spacing w:after="60"/>
      </w:pPr>
      <w:r>
        <w:t>наличие заинтересованного муниципалитета или региона;</w:t>
      </w:r>
    </w:p>
    <w:p>
      <w:pPr>
        <w:pStyle w:val="ListBullet"/>
        <w:spacing w:after="60"/>
      </w:pPr>
      <w:r>
        <w:t>доступность исторических данных и базовой инфраструктуры наблюдения;</w:t>
      </w:r>
    </w:p>
    <w:p>
      <w:pPr>
        <w:pStyle w:val="ListBullet"/>
        <w:spacing w:after="60"/>
      </w:pPr>
      <w:r>
        <w:t>возможность получить измеримый результат в течение 12 месяцев;</w:t>
      </w:r>
    </w:p>
    <w:p>
      <w:pPr>
        <w:pStyle w:val="ListBullet"/>
        <w:spacing w:after="60"/>
      </w:pPr>
      <w:r>
        <w:t>репрезентативность для последующего масштабирования;</w:t>
      </w:r>
    </w:p>
    <w:p>
      <w:pPr>
        <w:pStyle w:val="ListBullet"/>
        <w:spacing w:after="60"/>
      </w:pPr>
      <w:r>
        <w:t>наличие научного партнёра и независимой верификации.</w:t>
      </w:r>
    </w:p>
    <w:p>
      <w:pPr>
        <w:pStyle w:val="Heading1"/>
      </w:pPr>
      <w:r>
        <w:t>10. Паспорт пилотного проекта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Территория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Границы пилота, население, ключевые биоценозы и инфраструктура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Проблема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Подтверждённые угрозы, причины, сезонность и исторический ущерб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Базовая линия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Исходные значения показателей и качество данных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Целевой результат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Измеримое изменение, срок и допустимый остаточный риск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Решение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Оборудование, цифровые компоненты, природоподобные и организационные меры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Ответственные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Владелец результата, оператор, научный руководитель, верификатор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Ресурсы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Бюджет, источники финансирования, персонал, материальные резервы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Безопасность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Ограничения, сценарий остановки, защита людей и данных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Верификация</w:t>
            </w:r>
          </w:p>
        </w:tc>
        <w:tc>
          <w:tcPr>
            <w:tcW w:type="dxa" w:w="72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Методика измерения, период контроля, открытая отчётность</w:t>
            </w:r>
          </w:p>
        </w:tc>
      </w:tr>
    </w:tbl>
    <w:p>
      <w:pPr>
        <w:spacing w:after="20"/>
      </w:pPr>
    </w:p>
    <w:p>
      <w:pPr>
        <w:pStyle w:val="Heading1"/>
      </w:pPr>
      <w:r>
        <w:t>11. Решения, требующие утверждения</w:t>
      </w:r>
    </w:p>
    <w:p>
      <w:pPr>
        <w:pStyle w:val="ListNumber"/>
        <w:spacing w:after="80"/>
      </w:pPr>
      <w:r>
        <w:t>Определить пилотную территорию и владельца результата.</w:t>
      </w:r>
    </w:p>
    <w:p>
      <w:pPr>
        <w:pStyle w:val="ListNumber"/>
        <w:spacing w:after="80"/>
      </w:pPr>
      <w:r>
        <w:t>Утвердить перечень первоочередных рисков и базовых показателей.</w:t>
      </w:r>
    </w:p>
    <w:p>
      <w:pPr>
        <w:pStyle w:val="ListNumber"/>
        <w:spacing w:after="80"/>
      </w:pPr>
      <w:r>
        <w:t>Сформировать научно-технический совет и правила независимой верификации.</w:t>
      </w:r>
    </w:p>
    <w:p>
      <w:pPr>
        <w:pStyle w:val="ListNumber"/>
        <w:spacing w:after="80"/>
      </w:pPr>
      <w:r>
        <w:t>Назначить оператора данных и установить режимы доступа.</w:t>
      </w:r>
    </w:p>
    <w:p>
      <w:pPr>
        <w:pStyle w:val="ListNumber"/>
        <w:spacing w:after="80"/>
      </w:pPr>
      <w:r>
        <w:t>Утвердить границы допустимого воздействия и процедуру остановки пилота.</w:t>
      </w:r>
    </w:p>
    <w:p>
      <w:pPr>
        <w:pStyle w:val="ListNumber"/>
        <w:spacing w:after="80"/>
      </w:pPr>
      <w:r>
        <w:t>Сформировать проектный консорциум ЭКВИЛИБРИУМ — СФЕРА — ECO-PPA — СПЕЦЗАЩИТА.</w:t>
      </w:r>
    </w:p>
    <w:p>
      <w:pPr>
        <w:pStyle w:val="ListNumber"/>
        <w:spacing w:after="80"/>
      </w:pPr>
      <w:r>
        <w:t>Подготовить бюджет, календарный план и соглашение о распределении ответственности.</w:t>
      </w:r>
    </w:p>
    <w:p>
      <w:pPr>
        <w:pStyle w:val="Heading1"/>
      </w:pPr>
      <w:r>
        <w:t>Заключение</w:t>
      </w:r>
    </w:p>
    <w:p>
      <w:r>
        <w:t>Управление стихиями — это переход от разрозненного реагирования к целостной культуре предвидения и восстановления. Система делает природную динамику видимой, решения — обоснованными, ресурсы — согласованными, а результат — измеримым.</w:t>
      </w:r>
    </w:p>
    <w:p>
      <w:pPr>
        <w:pStyle w:val="LeadCallout"/>
      </w:pPr>
      <w:r>
        <w:t>Её высшая задача — не создать иллюзию власти над природой, а вернуть человеку способность жить в пределах природного равновесия, своевременно защищать жизнь и направлять знания и технологии на возрождение территории.</w:t>
      </w:r>
    </w:p>
    <w:p>
      <w:pPr>
        <w:pStyle w:val="Heading1"/>
      </w:pPr>
      <w:r>
        <w:t>Приложение. Краткий глоссарий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Термин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176B87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Определение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Биоценозная точка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Автономный природно-технический комплекс наблюдения за локальной экосистемой.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Цифровой двойник территории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Обновляемая вычислительная модель состояния, связей и сценариев территории.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Паспорт риска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Структурированное описание угрозы, вероятности, последствий, индикаторов и мер.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Природоподобная мера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Воздействие, использующее или восстанавливающее естественные механизмы саморегуляции.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Верификация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Независимое подтверждение корректности данных, методики и достигнутого результата.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Остаточный риск</w:t>
            </w:r>
          </w:p>
        </w:tc>
        <w:tc>
          <w:tcPr>
            <w:tcW w:type="dxa" w:w="69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8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5334A"/>
                <w:sz w:val="19"/>
              </w:rPr>
              <w:t>Риск, сохраняющийся после реализации мер предупреждения и защиты.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17E"/>
        <w:sz w:val="16"/>
      </w:rPr>
      <w:t>Стратегическая концепция  •  версия 1.0  •  22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60717E"/>
        <w:sz w:val="16"/>
      </w:rPr>
      <w:t>ЭКВИЛИБРИУМ  |  УПРАВЛЕНИЕ СТИХИЯМИ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ptos" w:hAnsi="Aptos"/>
      <w:color w:val="1533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6B8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A7A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5334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533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ptos Display" w:hAnsi="Aptos Display"/>
      <w:b w:val="0"/>
      <w:i/>
      <w:iCs/>
      <w:color w:val="60717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Callout">
    <w:name w:val="Lead Callout"/>
    <w:pPr>
      <w:spacing w:before="140" w:after="160"/>
      <w:ind w:left="259" w:right="259"/>
      <w:shd w:fill="DFF3F4"/>
    </w:pPr>
    <w:rPr>
      <w:rFonts w:ascii="Aptos" w:hAnsi="Aptos"/>
      <w:color w:val="15334A"/>
      <w:sz w:val="21"/>
    </w:rPr>
  </w:style>
  <w:style w:type="paragraph" w:customStyle="1" w:styleId="NoteBox">
    <w:name w:val="Note Box"/>
    <w:pPr>
      <w:spacing w:before="140" w:after="160"/>
      <w:ind w:left="259" w:right="259"/>
      <w:shd w:fill="F3F8FA"/>
    </w:pPr>
    <w:rPr>
      <w:rFonts w:ascii="Aptos" w:hAnsi="Aptos"/>
      <w:color w:val="15334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стихиями — ЭКВИЛИБРИУМ</dc:title>
  <dc:subject>Стратегическая концепция взаимодействия природы, технологий, общества и территории</dc:subject>
  <dc:creator>Соколов Сергей Леонидович</dc:creator>
  <cp:keywords>ЭКВИЛИБРИУМ, управление стихиями, биоценоз, ECO-PPA, СФЕРА, СПЕЦЗАЩИТА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