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b/>
          <w:sz w:val="26"/>
        </w:rPr>
        <w:t>ЭКВИЛИБРИУМ</w:t>
      </w:r>
    </w:p>
    <w:p>
      <w:pPr>
        <w:spacing w:before="800"/>
        <w:jc w:val="center"/>
      </w:pPr>
      <w:r>
        <w:rPr>
          <w:b/>
          <w:sz w:val="54"/>
        </w:rPr>
        <w:t>УНИВЕРСАЛЬНЫЙ ЗАКОН СИСТЕМ</w:t>
      </w:r>
    </w:p>
    <w:p>
      <w:pPr>
        <w:jc w:val="center"/>
      </w:pPr>
      <w:r>
        <w:rPr>
          <w:i/>
          <w:sz w:val="30"/>
        </w:rPr>
        <w:t>Концептуальный свод принципов целостности, устойчивости и развития</w:t>
      </w:r>
    </w:p>
    <w:p>
      <w:pPr>
        <w:spacing w:before="600"/>
        <w:jc w:val="center"/>
      </w:pPr>
      <w:r>
        <w:rPr>
          <w:b/>
          <w:sz w:val="24"/>
        </w:rPr>
        <w:t>Связь создаёт систему. Мера сохраняет. Обратная связь развивает. Смысл направляет.</w:t>
      </w:r>
    </w:p>
    <w:p>
      <w:pPr>
        <w:spacing w:before="3600"/>
        <w:jc w:val="center"/>
      </w:pPr>
      <w:r>
        <w:rPr>
          <w:sz w:val="20"/>
        </w:rPr>
        <w:t>Версия 1.0 • 2026</w:t>
      </w:r>
    </w:p>
    <w:p>
      <w:r>
        <w:br w:type="page"/>
      </w:r>
    </w:p>
    <w:p>
      <w:pPr>
        <w:pStyle w:val="Heading1"/>
      </w:pPr>
      <w:r>
        <w:t>1. Статус и назначение документа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Настоящий документ формулирует Универсальный закон систем как обобщённый принцип описания, анализа, проектирования и развития сложных систем. Он предназначен для использования в рамках ЭКВИЛИБРИУМ и Единой Унифицированной Технологии (ЕУТ), а также как методологическая основа для междисциплинарных моделей управления.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Формулировки документа имеют концептуальный и методологический характер. Там, где используются физические, биологические или математические термины, они не подменяют установленные научные законы и требуют самостоятельной эмпирической верификации при применении к конкретным объектам.</w:t>
      </w:r>
    </w:p>
    <w:p>
      <w:pPr>
        <w:pStyle w:val="Heading1"/>
      </w:pPr>
      <w:r>
        <w:t>2. Универсальный закон систем</w:t>
      </w:r>
    </w:p>
    <w:p>
      <w:pPr>
        <w:spacing w:before="200" w:after="240"/>
        <w:jc w:val="center"/>
      </w:pPr>
      <w:r>
        <w:rPr>
          <w:b/>
          <w:sz w:val="26"/>
        </w:rPr>
        <w:t>Любая система существует, сохраняет устойчивость и развивается постольку, поскольку её элементы, связи, потоки, цели и взаимодействие со средой находятся в динамически согласованном состоянии. Рост согласованности повышает жизнеспособность и способность к развитию; потеря согласованности ведёт к деградации, распаду или переходу в новое состояние.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В краткой форме закон может быть выражен следующим образом: «Мера жизни системы есть мера согласования различий». Система не устраняет различия между элементами, а организует их так, чтобы они образовывали устойчивое целое и поддерживали общую функцию.</w:t>
      </w:r>
    </w:p>
    <w:p>
      <w:pPr>
        <w:pStyle w:val="Heading1"/>
      </w:pPr>
      <w:r>
        <w:t>3. Базовая онтология системы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Для целей ЕУТ любая исследуемая система представляется через семь взаимосвязанных компонентов:</w:t>
      </w:r>
    </w:p>
    <w:p>
      <w:pPr>
        <w:pStyle w:val="ListBullet"/>
        <w:spacing w:after="60"/>
        <w:ind w:left="397" w:hanging="198"/>
      </w:pPr>
      <w:r>
        <w:t>Элементы — объекты, агенты, модули или состояния, из которых складывается система.</w:t>
      </w:r>
    </w:p>
    <w:p>
      <w:pPr>
        <w:pStyle w:val="ListBullet"/>
        <w:spacing w:after="60"/>
        <w:ind w:left="397" w:hanging="198"/>
      </w:pPr>
      <w:r>
        <w:t>Связи — устойчивые отношения и каналы взаимодействия между элементами.</w:t>
      </w:r>
    </w:p>
    <w:p>
      <w:pPr>
        <w:pStyle w:val="ListBullet"/>
        <w:spacing w:after="60"/>
        <w:ind w:left="397" w:hanging="198"/>
      </w:pPr>
      <w:r>
        <w:t>Потоки — движение вещества, энергии, информации, финансов, ресурсов, внимания или иных носителей.</w:t>
      </w:r>
    </w:p>
    <w:p>
      <w:pPr>
        <w:pStyle w:val="ListBullet"/>
        <w:spacing w:after="60"/>
        <w:ind w:left="397" w:hanging="198"/>
      </w:pPr>
      <w:r>
        <w:t>Структура — конфигурация элементов, связей и уровней системы.</w:t>
      </w:r>
    </w:p>
    <w:p>
      <w:pPr>
        <w:pStyle w:val="ListBullet"/>
        <w:spacing w:after="60"/>
        <w:ind w:left="397" w:hanging="198"/>
      </w:pPr>
      <w:r>
        <w:t>Функция или смысл — назначение системы и критерий, по которому оценивается её результат.</w:t>
      </w:r>
    </w:p>
    <w:p>
      <w:pPr>
        <w:pStyle w:val="ListBullet"/>
        <w:spacing w:after="60"/>
        <w:ind w:left="397" w:hanging="198"/>
      </w:pPr>
      <w:r>
        <w:t>Обратная связь — механизм получения информации о последствиях действия и последующей коррекции.</w:t>
      </w:r>
    </w:p>
    <w:p>
      <w:pPr>
        <w:pStyle w:val="ListBullet"/>
        <w:spacing w:after="60"/>
        <w:ind w:left="397" w:hanging="198"/>
      </w:pPr>
      <w:r>
        <w:t>Среда и время — внешние условия, ограничения, циклы и динамика изменений.</w:t>
      </w:r>
    </w:p>
    <w:p>
      <w:pPr>
        <w:pStyle w:val="Heading1"/>
      </w:pPr>
      <w:r>
        <w:t>4. Семь принципов Универсального закона систем</w:t>
      </w:r>
    </w:p>
    <w:p>
      <w:pPr>
        <w:pStyle w:val="Heading2"/>
      </w:pPr>
      <w:r>
        <w:t>4.1. Принцип целостности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Целое определяется не только составом, но и отношениями между частями. Удаление или изменение ключевой связи может изменить свойства всей системы, даже если набор элементов остаётся прежним.</w:t>
      </w:r>
    </w:p>
    <w:p>
      <w:pPr>
        <w:pStyle w:val="Heading2"/>
      </w:pPr>
      <w:r>
        <w:t>4.2. Принцип связности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Жизнеспособность системы зависит от качества, достаточности и устойчивости связей. Избыточная централизация, разрывы коммуникации и отсутствие резервных связей повышают хрупкость.</w:t>
      </w:r>
    </w:p>
    <w:p>
      <w:pPr>
        <w:pStyle w:val="Heading2"/>
      </w:pPr>
      <w:r>
        <w:t>4.3. Принцип потоков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Система поддерживает себя посредством обмена. Для управления необходимо видеть источники, каналы, ёмкость, задержки, накопления и потери потоков.</w:t>
      </w:r>
    </w:p>
    <w:p>
      <w:pPr>
        <w:pStyle w:val="Heading2"/>
      </w:pPr>
      <w:r>
        <w:t>4.4. Принцип меры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У любой системы существуют допустимые интервалы нагрузки, скорости, сложности и ресурсного потребления. Выход за пределы меры создаёт перегрузку, дефицит или нелинейный срыв.</w:t>
      </w:r>
    </w:p>
    <w:p>
      <w:pPr>
        <w:pStyle w:val="Heading2"/>
      </w:pPr>
      <w:r>
        <w:t>4.5. Принцип обратной связи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Управление без обратной связи является открытым контуром и не обеспечивает устойчивой коррекции. Чем короче и качественнее цикл «действие — измерение — анализ — коррекция», тем выше адаптивность.</w:t>
      </w:r>
    </w:p>
    <w:p>
      <w:pPr>
        <w:pStyle w:val="Heading2"/>
      </w:pPr>
      <w:r>
        <w:t>4.6. Принцип адаптации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Устойчивая система способна менять структуру, режимы и процедуры при изменении среды, сохраняя при этом критически важные функции и ограничения.</w:t>
      </w:r>
    </w:p>
    <w:p>
      <w:pPr>
        <w:pStyle w:val="Heading2"/>
      </w:pPr>
      <w:r>
        <w:t>4.7. Принцип эволюционного перехода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При росте сложности существующая архитектура достигает пределов. Далее возможны три сценария: деградация, распад или переход к новой организации с большей пропускной способностью связей и потоков.</w:t>
      </w:r>
    </w:p>
    <w:p>
      <w:pPr>
        <w:pStyle w:val="Heading1"/>
      </w:pPr>
      <w:r>
        <w:t>5. Операционная формула системы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Для инженерного и управленческого применения Универсальный закон систем целесообразно переводить из философской формулировки в измеряемую модель. Концептуально состояние системы можно представить функцией:</w:t>
      </w:r>
    </w:p>
    <w:p>
      <w:pPr>
        <w:spacing w:after="200"/>
        <w:jc w:val="center"/>
      </w:pPr>
      <w:r>
        <w:rPr>
          <w:b/>
          <w:sz w:val="32"/>
        </w:rPr>
        <w:t>S = f(E, C, F, B, A, P, T)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где S — состояние системы; E — элементы; C — связность; F — потоки; B — баланс и мера; A — адаптивность; P — назначение/цель; T — временная динамика.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Для практической диагностики может использоваться индекс устойчивости, построенный как нормированная интегральная оценка нескольких независимых показателей. Конкретная математическая форма должна определяться областью применения и проходить статистическую валидацию; универсальная формула без данных не должна объявляться физическим законом.</w:t>
      </w:r>
    </w:p>
    <w:p>
      <w:pPr>
        <w:pStyle w:val="Heading1"/>
      </w:pPr>
      <w:r>
        <w:t>6. Системный цикл управления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Универсальный закон превращается в технологию только через замкнутый контур управления:</w:t>
      </w:r>
    </w:p>
    <w:p>
      <w:pPr>
        <w:jc w:val="center"/>
      </w:pPr>
      <w:r>
        <w:rPr>
          <w:b/>
          <w:sz w:val="24"/>
        </w:rPr>
        <w:t>НАБЛЮДЕНИЕ → ДАННЫЕ → МОДЕЛЬ → РЕШЕНИЕ → ДЕЙСТВИЕ → ОБРАТНАЯ СВЯЗЬ → КОРРЕКЦИЯ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Каждый цикл должен включать проверяемые показатели, пороговые значения, ответственность за решение и протокол обновления модели. Это позволяет отличить ЕУТ как прикладную технологию от декларативной системы принципов.</w:t>
      </w:r>
    </w:p>
    <w:p>
      <w:pPr>
        <w:pStyle w:val="Heading1"/>
      </w:pPr>
      <w:r>
        <w:t>7. Матрица диагностики системы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c>
          <w:tcPr>
            <w:tcW w:type="dxa" w:w="3286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Контур</w:t>
            </w:r>
          </w:p>
        </w:tc>
        <w:tc>
          <w:tcPr>
            <w:tcW w:type="dxa" w:w="3286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Ключевой вопрос</w:t>
            </w:r>
          </w:p>
        </w:tc>
        <w:tc>
          <w:tcPr>
            <w:tcW w:type="dxa" w:w="3286"/>
            <w:vAlign w:val="center"/>
            <w:shd w:fill="D9EAF7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Типовой риск</w:t>
            </w:r>
          </w:p>
        </w:tc>
      </w:tr>
      <w:tr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Целостность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Определены ли границы системы и её критические функции?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Фрагментация целей и ответственности.</w:t>
            </w:r>
          </w:p>
        </w:tc>
      </w:tr>
      <w:tr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Связи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Есть ли карта ключевых взаимодействий и зависимостей?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Разрывы, монополизация узлов, избыточная связность.</w:t>
            </w:r>
          </w:p>
        </w:tc>
      </w:tr>
      <w:tr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Потоки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Известны ли источники, объёмы, задержки и потери?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Дефицит, заторы, скрытые накопления.</w:t>
            </w:r>
          </w:p>
        </w:tc>
      </w:tr>
      <w:tr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Мера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Определены ли безопасные и оптимальные диапазоны?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Перегрузка, истощение, потеря резервов.</w:t>
            </w:r>
          </w:p>
        </w:tc>
      </w:tr>
      <w:tr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Обратная связь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Как быстро фиксируются последствия решений?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Запаздывание, ложные сигналы, отсутствие коррекции.</w:t>
            </w:r>
          </w:p>
        </w:tc>
      </w:tr>
      <w:tr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Адаптация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Есть ли сценарии перестройки и резервирование?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Жёсткость архитектуры, зависимость от одного режима.</w:t>
            </w:r>
          </w:p>
        </w:tc>
      </w:tr>
      <w:tr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Эволюция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Понятны ли критерии перехода на новый уровень?</w:t>
            </w:r>
          </w:p>
        </w:tc>
        <w:tc>
          <w:tcPr>
            <w:tcW w:type="dxa" w:w="328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Застой или хаотическая реорганизация.</w:t>
            </w:r>
          </w:p>
        </w:tc>
      </w:tr>
    </w:tbl>
    <w:p>
      <w:pPr>
        <w:pStyle w:val="Heading1"/>
      </w:pPr>
      <w:r>
        <w:t>8. Уровни применения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Закон является масштабно-инвариантным как метод анализа: одна и та же логика может использоваться на разных уровнях, хотя показатели, механизмы и допустимые интерпретации будут различаться.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vAlign w:val="center"/>
            <w:shd w:fill="E9F3E6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Уровень</w:t>
            </w:r>
          </w:p>
        </w:tc>
        <w:tc>
          <w:tcPr>
            <w:tcW w:type="dxa" w:w="4929"/>
            <w:vAlign w:val="center"/>
            <w:shd w:fill="E9F3E6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Что рассматривается</w:t>
            </w:r>
          </w:p>
        </w:tc>
      </w:tr>
      <w:tr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Человек</w:t>
            </w:r>
          </w:p>
        </w:tc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цели, ресурсы, привычки, нагрузка, обратная связь, обучение</w:t>
            </w:r>
          </w:p>
        </w:tc>
      </w:tr>
      <w:tr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Команда и организация</w:t>
            </w:r>
          </w:p>
        </w:tc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роли, коммуникации, процессы, денежные и информационные потоки, риски</w:t>
            </w:r>
          </w:p>
        </w:tc>
      </w:tr>
      <w:tr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Город и территория</w:t>
            </w:r>
          </w:p>
        </w:tc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инфраструктура, экология, транспорт, безопасность, социальные услуги</w:t>
            </w:r>
          </w:p>
        </w:tc>
      </w:tr>
      <w:tr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Государство</w:t>
            </w:r>
          </w:p>
        </w:tc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институты, отрасли, бюджеты, данные, регуляторные контуры и стратегические цели</w:t>
            </w:r>
          </w:p>
        </w:tc>
      </w:tr>
      <w:tr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Экосистема</w:t>
            </w:r>
          </w:p>
        </w:tc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биоценоз, циклы вещества, нагрузки, восстановление и устойчивость</w:t>
            </w:r>
          </w:p>
        </w:tc>
      </w:tr>
      <w:tr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/>
                <w:sz w:val="20"/>
              </w:rPr>
              <w:t>Цифровая/ИИ-система</w:t>
            </w:r>
          </w:p>
        </w:tc>
        <w:tc>
          <w:tcPr>
            <w:tcW w:type="dxa" w:w="4929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0"/>
              </w:rPr>
              <w:t>модули, данные, вычислительные потоки, контроль качества, безопасность и обновление моделей</w:t>
            </w:r>
          </w:p>
        </w:tc>
      </w:tr>
    </w:tbl>
    <w:p>
      <w:pPr>
        <w:pStyle w:val="Heading1"/>
      </w:pPr>
      <w:r>
        <w:t>9. Связь с Едиными Унифицированными Технологиями (ЕУТ)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Универсальный закон систем задаёт нормативную логику, а ЕУТ переводит её в набор повторяемых технологических процедур. В этой связке закон отвечает на вопрос «что должно быть обеспечено», а ЕУТ — «как это наблюдать, проектировать, измерять и корректировать».</w:t>
      </w:r>
    </w:p>
    <w:p>
      <w:pPr>
        <w:pStyle w:val="ListBullet"/>
        <w:spacing w:after="60"/>
        <w:ind w:left="397" w:hanging="198"/>
      </w:pPr>
      <w:r>
        <w:t>Технология системной декомпозиции — выделение уровней, модулей и границ ответственности.</w:t>
      </w:r>
    </w:p>
    <w:p>
      <w:pPr>
        <w:pStyle w:val="ListBullet"/>
        <w:spacing w:after="60"/>
        <w:ind w:left="397" w:hanging="198"/>
      </w:pPr>
      <w:r>
        <w:t>Технология картирования связей — описание топологии взаимодействий и критических узлов.</w:t>
      </w:r>
    </w:p>
    <w:p>
      <w:pPr>
        <w:pStyle w:val="ListBullet"/>
        <w:spacing w:after="60"/>
        <w:ind w:left="397" w:hanging="198"/>
      </w:pPr>
      <w:r>
        <w:t>Технология управления потоками — измерение источников, каналов, ёмкости, задержек и потерь.</w:t>
      </w:r>
    </w:p>
    <w:p>
      <w:pPr>
        <w:pStyle w:val="ListBullet"/>
        <w:spacing w:after="60"/>
        <w:ind w:left="397" w:hanging="198"/>
      </w:pPr>
      <w:r>
        <w:t>Технология обратной связи — организация контуров мониторинга, аналитики и коррекции.</w:t>
      </w:r>
    </w:p>
    <w:p>
      <w:pPr>
        <w:pStyle w:val="ListBullet"/>
        <w:spacing w:after="60"/>
        <w:ind w:left="397" w:hanging="198"/>
      </w:pPr>
      <w:r>
        <w:t>Технология меры и баланса — задание порогов, резервов и допустимых диапазонов.</w:t>
      </w:r>
    </w:p>
    <w:p>
      <w:pPr>
        <w:pStyle w:val="ListBullet"/>
        <w:spacing w:after="60"/>
        <w:ind w:left="397" w:hanging="198"/>
      </w:pPr>
      <w:r>
        <w:t>Технология модульности — обеспечение заменяемости, совместимости и масштабирования.</w:t>
      </w:r>
    </w:p>
    <w:p>
      <w:pPr>
        <w:pStyle w:val="ListBullet"/>
        <w:spacing w:after="60"/>
        <w:ind w:left="397" w:hanging="198"/>
      </w:pPr>
      <w:r>
        <w:t>Технология эволюционного дизайна — управление переходами между стадиями системы.</w:t>
      </w:r>
    </w:p>
    <w:p>
      <w:pPr>
        <w:pStyle w:val="Heading1"/>
      </w:pPr>
      <w:r>
        <w:t>10. Связь с архитектурой ЭКВИЛИБРИУМ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В архитектуре ЭКВИЛИБРИУМ Универсальный закон систем может использоваться как базовое правило проектирования ядра, реестров, модулей, потоков и механизмов валидации. Его практический смысл состоит в том, чтобы каждая подсистема имела измеримые связи, определённые потоки, контур обратной связи, пределы меры и критерии развития.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Таким образом, ЭКВИЛИБРИУМ может рассматриваться как цифровая среда реализации ЕУТ, а Универсальный закон систем — как методологический принцип, по которому проверяется целостность и устойчивость её отдельных контуров.</w:t>
      </w:r>
    </w:p>
    <w:p>
      <w:pPr>
        <w:pStyle w:val="Heading1"/>
      </w:pPr>
      <w:r>
        <w:t>11. Требования к верификации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Для перехода от концептуального свода к научно-техническому стандарту необходимы:</w:t>
      </w:r>
    </w:p>
    <w:p>
      <w:pPr>
        <w:pStyle w:val="ListBullet"/>
        <w:spacing w:after="60"/>
        <w:ind w:left="397" w:hanging="198"/>
      </w:pPr>
      <w:r>
        <w:t>операциональные определения каждого показателя;</w:t>
      </w:r>
    </w:p>
    <w:p>
      <w:pPr>
        <w:pStyle w:val="ListBullet"/>
        <w:spacing w:after="60"/>
        <w:ind w:left="397" w:hanging="198"/>
      </w:pPr>
      <w:r>
        <w:t>набор измеримых переменных и источников данных;</w:t>
      </w:r>
    </w:p>
    <w:p>
      <w:pPr>
        <w:pStyle w:val="ListBullet"/>
        <w:spacing w:after="60"/>
        <w:ind w:left="397" w:hanging="198"/>
      </w:pPr>
      <w:r>
        <w:t>формальные гипотезы и критерии опровержимости;</w:t>
      </w:r>
    </w:p>
    <w:p>
      <w:pPr>
        <w:pStyle w:val="ListBullet"/>
        <w:spacing w:after="60"/>
        <w:ind w:left="397" w:hanging="198"/>
      </w:pPr>
      <w:r>
        <w:t>пилотные исследования в нескольких типах систем;</w:t>
      </w:r>
    </w:p>
    <w:p>
      <w:pPr>
        <w:pStyle w:val="ListBullet"/>
        <w:spacing w:after="60"/>
        <w:ind w:left="397" w:hanging="198"/>
      </w:pPr>
      <w:r>
        <w:t>сравнение с существующими методами системной инженерии, кибернетики, теории управления и resilience engineering;</w:t>
      </w:r>
    </w:p>
    <w:p>
      <w:pPr>
        <w:pStyle w:val="ListBullet"/>
        <w:spacing w:after="60"/>
        <w:ind w:left="397" w:hanging="198"/>
      </w:pPr>
      <w:r>
        <w:t>независимая экспертная и статистическая валидация;</w:t>
      </w:r>
    </w:p>
    <w:p>
      <w:pPr>
        <w:pStyle w:val="ListBullet"/>
        <w:spacing w:after="60"/>
        <w:ind w:left="397" w:hanging="198"/>
      </w:pPr>
      <w:r>
        <w:t>описание ограничений применимости и возможных ошибочных интерпретаций.</w:t>
      </w:r>
    </w:p>
    <w:p>
      <w:pPr>
        <w:pStyle w:val="Heading1"/>
      </w:pPr>
      <w:r>
        <w:t>12. Каноническая формулировка</w:t>
      </w:r>
    </w:p>
    <w:p>
      <w:pPr>
        <w:spacing w:before="240" w:after="240"/>
        <w:jc w:val="center"/>
      </w:pPr>
      <w:r>
        <w:rPr>
          <w:b/>
          <w:sz w:val="28"/>
        </w:rPr>
        <w:t>Всё существует через связь.</w:t>
        <w:br/>
        <w:t>Всё сохраняется через меру.</w:t>
        <w:br/>
        <w:t>Всё развивается через обратную связь и адаптацию.</w:t>
        <w:br/>
        <w:t>Всё переходит в новое качество при изменении структуры связей и потоков.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Каноническая формулировка служит кратким смысловым представлением закона. Для инженерных, научных и нормативных документов она должна сопровождаться измеряемыми определениями, методикой расчётов и протоколами верификации.</w:t>
      </w:r>
    </w:p>
    <w:p>
      <w:pPr>
        <w:pStyle w:val="Heading1"/>
      </w:pPr>
      <w:r>
        <w:t>13. Итоговое положение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Универсальный закон систем предлагается использовать как общий язык междисциплинарного системного анализа: от человека и организации до территорий, экосистем, государств и цифровых платформ. Его ценность определяется не универсальностью формулировки как таковой, а способностью переводить сложность в измеримые связи, потоки, ограничения, обратные связи и сценарии развития.</w:t>
      </w:r>
    </w:p>
    <w:p>
      <w:pPr>
        <w:spacing w:after="120" w:line="269" w:lineRule="auto"/>
        <w:ind w:firstLine="397"/>
      </w:pPr>
      <w:r>
        <w:rPr>
          <w:b w:val="0"/>
          <w:i w:val="0"/>
        </w:rPr>
        <w:t>В рамках проекта ЭКВИЛИБРИУМ данный закон формирует методологическое ядро для дальнейшей разработки Свода Универсальных Законов, стандарта ЕУТ, цифрового интерфейса мониторинга систем и программы эмпирической валидации.</w:t>
      </w:r>
    </w:p>
    <w:sectPr w:rsidR="00FC693F" w:rsidRPr="0006063C" w:rsidSect="00034616">
      <w:footerReference w:type="default" r:id="rId9"/>
      <w:pgSz w:w="12240" w:h="15840"/>
      <w:pgMar w:top="1247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Универсальный закон систем • ЭКВИЛИБРИУМ • версия 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Универсальный закон систем</dc:title>
  <dc:subject>Методологический документ ЭКВИЛИБРИУМ и ЕУТ</dc:subject>
  <dc:creator>Соколов Сергей Леонидович</dc:creator>
  <cp:keywords>ЭКВИЛИБРИУМ, ЕУТ, системный подход, устойчивость, обратная связь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