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ЭКВИЛИБРИУМ</w:t>
      </w:r>
    </w:p>
    <w:p>
      <w:pPr>
        <w:jc w:val="center"/>
      </w:pPr>
      <w:r>
        <w:rPr>
          <w:b/>
          <w:sz w:val="32"/>
        </w:rPr>
        <w:t>СКОРОСТНЫЕ СИСТЕМЫ И МАТЕРИАЛОВЕДЕНИЕ</w:t>
      </w:r>
    </w:p>
    <w:p>
      <w:pPr>
        <w:jc w:val="center"/>
      </w:pPr>
      <w:r>
        <w:rPr>
          <w:b/>
          <w:sz w:val="28"/>
        </w:rPr>
        <w:t>МИНСТРОЙ РОССИИ</w:t>
      </w:r>
    </w:p>
    <w:p>
      <w:pPr>
        <w:jc w:val="center"/>
      </w:pPr>
      <w:r>
        <w:rPr>
          <w:i/>
        </w:rPr>
        <w:t>Ведомственная позиционная записка</w:t>
      </w:r>
    </w:p>
    <w:p>
      <w:r>
        <w:br w:type="page"/>
      </w:r>
    </w:p>
    <w:p>
      <w:pPr>
        <w:pStyle w:val="Heading1"/>
      </w:pPr>
      <w:r>
        <w:t>1. Предмет инициативы</w:t>
      </w:r>
    </w:p>
    <w:p>
      <w:r>
        <w:t>Создание новой строительной и инженерной базы для линейной инфраструктуры скоростного транспорта.</w:t>
      </w:r>
    </w:p>
    <w:p>
      <w:pPr>
        <w:pStyle w:val="Heading1"/>
      </w:pPr>
      <w:r>
        <w:t>2. Системная проблематика</w:t>
      </w:r>
    </w:p>
    <w:p>
      <w:pPr>
        <w:pStyle w:val="ListBullet"/>
      </w:pPr>
      <w:r>
        <w:t>высокая стоимость земляного полотна, эстакад, тоннелей и станционных комплексов</w:t>
      </w:r>
    </w:p>
    <w:p>
      <w:pPr>
        <w:pStyle w:val="ListBullet"/>
      </w:pPr>
      <w:r>
        <w:t>необходимость ускоренного строительства в сложных грунтах и климатических условиях</w:t>
      </w:r>
    </w:p>
    <w:p>
      <w:pPr>
        <w:pStyle w:val="ListBullet"/>
      </w:pPr>
      <w:r>
        <w:t>недостаточное применение новых материалов и индустриальных методов</w:t>
      </w:r>
    </w:p>
    <w:p>
      <w:pPr>
        <w:pStyle w:val="Heading1"/>
      </w:pPr>
      <w:r>
        <w:t>3. Предлагаемая роль ведомства</w:t>
      </w:r>
    </w:p>
    <w:p>
      <w:pPr>
        <w:pStyle w:val="ListBullet"/>
      </w:pPr>
      <w:r>
        <w:t>нормативы строительства и типовые решения</w:t>
      </w:r>
    </w:p>
    <w:p>
      <w:pPr>
        <w:pStyle w:val="ListBullet"/>
      </w:pPr>
      <w:r>
        <w:t>внедрение индустриального модульного строительства</w:t>
      </w:r>
    </w:p>
    <w:p>
      <w:pPr>
        <w:pStyle w:val="ListBullet"/>
      </w:pPr>
      <w:r>
        <w:t>координация технологий стабилизации грунтов и новых конструкционных материалов</w:t>
      </w:r>
    </w:p>
    <w:p>
      <w:pPr>
        <w:pStyle w:val="Heading1"/>
      </w:pPr>
      <w:r>
        <w:t>4. Комплекс первоочередных мер</w:t>
      </w:r>
    </w:p>
    <w:p>
      <w:pPr>
        <w:pStyle w:val="ListBullet"/>
      </w:pPr>
      <w:r>
        <w:t>типовые конструктивные модули эстакад и трасс</w:t>
      </w:r>
    </w:p>
    <w:p>
      <w:pPr>
        <w:pStyle w:val="ListBullet"/>
      </w:pPr>
      <w:r>
        <w:t>программа стабилизации грунтов для транспортных коридоров</w:t>
      </w:r>
    </w:p>
    <w:p>
      <w:pPr>
        <w:pStyle w:val="ListBullet"/>
      </w:pPr>
      <w:r>
        <w:t>BIM/ТИМ + цифровой паспорт инфраструктуры</w:t>
      </w:r>
    </w:p>
    <w:p>
      <w:pPr>
        <w:pStyle w:val="ListBullet"/>
      </w:pPr>
      <w:r>
        <w:t>ускоренная апробация новых материалов в строительстве</w:t>
      </w:r>
    </w:p>
    <w:p>
      <w:pPr>
        <w:pStyle w:val="Heading1"/>
      </w:pPr>
      <w:r>
        <w:t>5. Пилотный проект</w:t>
      </w:r>
    </w:p>
    <w:p>
      <w:r>
        <w:t>Участок инфраструктуры скоростного коридора с применением стабилизированных оснований, модульных конструкций и цифрового контроля деформаций.</w:t>
      </w:r>
    </w:p>
    <w:p>
      <w:pPr>
        <w:pStyle w:val="Heading1"/>
      </w:pPr>
      <w:r>
        <w:t>6. Ключевые показатели</w:t>
      </w:r>
    </w:p>
    <w:p>
      <w:pPr>
        <w:pStyle w:val="ListBullet"/>
      </w:pPr>
      <w:r>
        <w:t>стоимость км инфраструктуры</w:t>
      </w:r>
    </w:p>
    <w:p>
      <w:pPr>
        <w:pStyle w:val="ListBullet"/>
      </w:pPr>
      <w:r>
        <w:t>срок строительства</w:t>
      </w:r>
    </w:p>
    <w:p>
      <w:pPr>
        <w:pStyle w:val="ListBullet"/>
      </w:pPr>
      <w:r>
        <w:t>ресурс конструкции</w:t>
      </w:r>
    </w:p>
    <w:p>
      <w:pPr>
        <w:pStyle w:val="ListBullet"/>
      </w:pPr>
      <w:r>
        <w:t>объём повторного использования материалов</w:t>
      </w:r>
    </w:p>
    <w:p>
      <w:pPr>
        <w:pStyle w:val="ListBullet"/>
      </w:pPr>
      <w:r>
        <w:t>доля индустриально изготовленных элементов</w:t>
      </w:r>
    </w:p>
    <w:p>
      <w:pPr>
        <w:pStyle w:val="Heading1"/>
      </w:pPr>
      <w:r>
        <w:t>7. Межведомственные интерфейсы</w:t>
      </w:r>
    </w:p>
    <w:p>
      <w:r>
        <w:t>Ведомственная программа реализуется не изолированно, а через единый межотраслевой контур «ЭКВИЛИБРИУМ», связывающий транспорт, промышленность, науку, цифровую инфраструктуру, энергетику, строительство, экономику и экологический мониторинг.</w:t>
      </w:r>
    </w:p>
    <w:p>
      <w:pPr>
        <w:pStyle w:val="Heading1"/>
      </w:pPr>
      <w:r>
        <w:t>8. Решения, предлагаемые к рассмотрению</w:t>
      </w:r>
    </w:p>
    <w:p>
      <w:pPr>
        <w:pStyle w:val="ListBullet"/>
      </w:pPr>
      <w:r>
        <w:t>определить профильного ответственного за участие ведомства в межотраслевой рабочей группе</w:t>
      </w:r>
    </w:p>
    <w:p>
      <w:pPr>
        <w:pStyle w:val="ListBullet"/>
      </w:pPr>
      <w:r>
        <w:t>сформировать перечень отраслевых технологий и проектов высокой готовности</w:t>
      </w:r>
    </w:p>
    <w:p>
      <w:pPr>
        <w:pStyle w:val="ListBullet"/>
      </w:pPr>
      <w:r>
        <w:t>выделить пилотный объект/коридор/полигон для апробации</w:t>
      </w:r>
    </w:p>
    <w:p>
      <w:pPr>
        <w:pStyle w:val="ListBullet"/>
      </w:pPr>
      <w:r>
        <w:t>подготовить предложения по нормативным, финансовым и организационным механизмам</w:t>
      </w:r>
    </w:p>
    <w:p>
      <w:pPr>
        <w:pStyle w:val="ListBullet"/>
      </w:pPr>
      <w:r>
        <w:t>включить результаты пилота в план масштабирования федеральной программы</w:t>
      </w:r>
    </w:p>
    <w:p>
      <w:pPr>
        <w:pStyle w:val="Heading1"/>
      </w:pPr>
      <w:r>
        <w:t>9. Итоговая формула</w:t>
      </w:r>
    </w:p>
    <w:p>
      <w:r>
        <w:t>ЭКВИЛИБРИУМ = государственный заказ + наука + материалы + промышленность + инфраструктура + данные + энергия + эксплуатация + измеримый эффект.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