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96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keepNext w:val="0"/>
        <w:spacing w:before="0" w:after="360" w:line="257" w:lineRule="auto"/>
        <w:jc w:val="center"/>
      </w:pPr>
      <w:r>
        <w:rPr>
          <w:rFonts w:ascii="Calibri" w:hAnsi="Calibri" w:eastAsia="Calibri"/>
          <w:b/>
          <w:i w:val="0"/>
          <w:color w:val="C9A227"/>
          <w:sz w:val="21"/>
        </w:rPr>
        <w:t>КОНЦЕПТУАЛЬНАЯ СПЕЦИФИКАЦИЯ • v1.0</w:t>
      </w:r>
    </w:p>
    <w:p>
      <w:pPr>
        <w:pStyle w:val="Title"/>
        <w:spacing w:after="240"/>
        <w:jc w:val="center"/>
      </w:pPr>
      <w:r>
        <w:rPr>
          <w:rFonts w:ascii="Calibri" w:hAnsi="Calibri" w:eastAsia="Calibri"/>
          <w:b/>
          <w:color w:val="17365D"/>
          <w:sz w:val="62"/>
        </w:rPr>
        <w:t>Связанные 19 балансов</w:t>
      </w:r>
    </w:p>
    <w:p>
      <w:pPr>
        <w:keepNext w:val="0"/>
        <w:spacing w:before="0" w:after="500" w:line="257" w:lineRule="auto"/>
        <w:jc w:val="center"/>
      </w:pPr>
      <w:r>
        <w:rPr>
          <w:rFonts w:ascii="Calibri" w:hAnsi="Calibri" w:eastAsia="Calibri"/>
          <w:b/>
          <w:i w:val="0"/>
          <w:color w:val="2E74B5"/>
          <w:sz w:val="38"/>
        </w:rPr>
        <w:t>Унификация системы управления</w:t>
      </w:r>
    </w:p>
    <w:p>
      <w:pPr>
        <w:keepNext w:val="0"/>
        <w:spacing w:before="0" w:after="160" w:line="257" w:lineRule="auto"/>
        <w:jc w:val="center"/>
      </w:pPr>
      <w:r>
        <w:rPr>
          <w:rFonts w:ascii="Calibri" w:hAnsi="Calibri" w:eastAsia="Calibri"/>
          <w:b/>
          <w:i w:val="0"/>
          <w:color w:val="1F4D78"/>
          <w:sz w:val="31"/>
        </w:rPr>
        <w:t>19 контуров × 13 парных балансов × 3 уровня</w:t>
      </w:r>
    </w:p>
    <w:p>
      <w:pPr>
        <w:keepNext w:val="0"/>
        <w:spacing w:before="0" w:after="840" w:line="257" w:lineRule="auto"/>
        <w:jc w:val="center"/>
      </w:pPr>
      <w:r>
        <w:rPr>
          <w:rFonts w:ascii="Calibri" w:hAnsi="Calibri" w:eastAsia="Calibri"/>
          <w:b/>
          <w:i w:val="0"/>
          <w:color w:val="C9A227"/>
          <w:sz w:val="34"/>
        </w:rPr>
        <w:t>= 741 паспортированная ячейка</w:t>
      </w:r>
    </w:p>
    <w:p>
      <w:pPr>
        <w:keepNext w:val="0"/>
        <w:spacing w:before="0" w:after="1400" w:line="257" w:lineRule="auto"/>
        <w:jc w:val="center"/>
      </w:pPr>
      <w:r>
        <w:rPr>
          <w:rFonts w:ascii="Calibri" w:hAnsi="Calibri" w:eastAsia="Calibri"/>
          <w:b w:val="0"/>
          <w:i w:val="0"/>
          <w:color w:val="17365D"/>
          <w:sz w:val="23"/>
        </w:rPr>
        <w:t>Пять состояний • двенадцать разделов паспорта • шесть осей Equilibrium • пять книг учёта • восемь смысловых выходов</w:t>
      </w:r>
    </w:p>
    <w:p>
      <w:pPr>
        <w:keepNext w:val="0"/>
        <w:spacing w:before="0" w:after="320" w:line="257" w:lineRule="auto"/>
        <w:jc w:val="center"/>
      </w:pPr>
      <w:r>
        <w:rPr>
          <w:rFonts w:ascii="Calibri" w:hAnsi="Calibri" w:eastAsia="Calibri"/>
          <w:b w:val="0"/>
          <w:i w:val="0"/>
          <w:color w:val="5B6573"/>
          <w:sz w:val="20"/>
        </w:rPr>
        <w:t>27 августа 2026</w:t>
      </w:r>
    </w:p>
    <w:p>
      <w:pPr>
        <w:keepNext w:val="0"/>
        <w:spacing w:before="0" w:after="0" w:line="257" w:lineRule="auto"/>
        <w:jc w:val="center"/>
      </w:pPr>
      <w:r>
        <w:rPr>
          <w:rFonts w:ascii="Calibri" w:hAnsi="Calibri" w:eastAsia="Calibri"/>
          <w:b w:val="0"/>
          <w:i/>
          <w:color w:val="5B6573"/>
          <w:sz w:val="18"/>
        </w:rPr>
        <w:t>Документ задаёт единую грамматику измерения и решения. Он не является рейтингом граждан, регионов, организаций или государств.</w:t>
      </w:r>
    </w:p>
    <w:p>
      <w:pPr>
        <w:sectPr>
          <w:headerReference w:type="default" r:id="rId9"/>
          <w:footerReference w:type="default" r:id="rId10"/>
          <w:pgSz w:w="12240" w:h="15840"/>
          <w:pgMar w:top="1181" w:right="1238" w:bottom="1181" w:left="1238" w:header="547" w:footer="547" w:gutter="0"/>
          <w:cols w:space="720"/>
          <w:docGrid w:linePitch="360"/>
        </w:sectPr>
      </w:pPr>
    </w:p>
    <w:p>
      <w:pPr>
        <w:pStyle w:val="Heading1"/>
      </w:pPr>
      <w:r>
        <w:t>Резюме для решений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19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предметных контуров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что воспроизводится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13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парных балансов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какие пределы удерживаются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3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уровня измерения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где проявляется эффект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4F6F9"/>
          </w:tcPr>
          <w:p>
            <w:pPr>
              <w:spacing w:after="40"/>
              <w:jc w:val="center"/>
            </w:pPr>
            <w:r>
              <w:rPr>
                <w:rFonts w:ascii="Calibri" w:hAnsi="Calibri" w:eastAsia="Calibri"/>
                <w:b/>
                <w:color w:val="2E74B5"/>
                <w:sz w:val="30"/>
              </w:rPr>
              <w:t>741</w:t>
            </w:r>
          </w:p>
          <w:p>
            <w:pPr>
              <w:spacing w:after="20"/>
              <w:jc w:val="center"/>
            </w:pPr>
            <w:r>
              <w:rPr>
                <w:rFonts w:ascii="Calibri" w:hAnsi="Calibri" w:eastAsia="Calibri"/>
                <w:b/>
                <w:color w:val="243447"/>
                <w:sz w:val="19"/>
              </w:rPr>
              <w:t>логическая ячейка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Calibri"/>
                <w:color w:val="5B6573"/>
                <w:sz w:val="16"/>
              </w:rPr>
              <w:t>19 × 13 × 3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ГЛАВНЫЙ ВЫВОД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Унификация не делает цели 19 контуров одинаковыми. Она делает одинаковыми идентификаторы, формулы, версии, требования к доказательствам, красные пределы и правила принятия решений.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19 — предметные контуры управления, а не перечень министерств. Одно ведомство участвует в нескольких контурах; у каждой ячейки остаётся один ответственный владелец.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13 — инвариантные пары противоречий, применяемые ко всем контурам. Они показывают, какой результат достигнут ценой перекоса другого полюса.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3 — рабочая спецификация уровней: объект и территория; отрасль и национальная система; межгосударственный и глобальный контур. Это проект унификации множителя ×3.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Пять состояний — версии тех же 741 ячеек. Полный цикл хранит до 3 705 записей состояния, но не создаёт 3 705 новых балансов.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Единый средний рейтинг запрещён: панель показывает 19 профилей, слабейшую ячейку, красные запреты, качество доказательств и каскадные зависимости.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Результат при Q &lt; 75 не считается подтверждённым. Нарушение вето переводит ячейку в красный статус независимо от среднего балла.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РЕШЕНИЯ ДЛЯ УТВЕРЖДЕНИЯ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Единый классификатор C01–C19; пары B01–B13; уровни S1–S3; состояния Z0–Z4; 12-раздельный паспорт; реестр интерфейсов и вето; независимая научная и доказательная проверка; шлюзы G0–G8.</w:t>
            </w:r>
          </w:p>
        </w:tc>
      </w:tr>
    </w:tbl>
    <w:p>
      <w:pPr>
        <w:pStyle w:val="Heading1"/>
      </w:pPr>
      <w:r>
        <w:t>Карта документа и статус положений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3300"/>
        <w:gridCol w:w="4860"/>
      </w:tblGrid>
      <w:tr>
        <w:trPr>
          <w:tblHeader w:val="true"/>
          <w:tblHeader w:val="true"/>
        </w:trPr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Блок</w:t>
            </w:r>
          </w:p>
        </w:tc>
        <w:tc>
          <w:tcPr>
            <w:tcW w:type="dxa" w:w="3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Раздел</w:t>
            </w:r>
          </w:p>
        </w:tc>
        <w:tc>
          <w:tcPr>
            <w:tcW w:type="dxa" w:w="4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Что получает руководитель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1–3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Архитектура 19 / 13 / 3 / 5 / 12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Термины, размерность, единица управления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4–8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Реестр 19 контуров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Запасы, потоки, KPI, владельцы, зависимости и вето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9–12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Метрология и доказательность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Нормирование, L/R/B/G/Q, статусы, пример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13–15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Межконтурный баланс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Матрица 19×19, каскады, интерфейсы, критические узлы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16–18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Институты и решения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RACI, пять книг, 12-польный паспорт, G0–G8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19–21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Эффект и внедрение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Расчёт пользы, пять пилотов, дорожная карта</w:t>
            </w:r>
          </w:p>
        </w:tc>
      </w:tr>
      <w:t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Приложения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Матрица 19×13 и словарь данных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Исполнимая спецификация для информационной системы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tblHeader w:val="true"/>
        </w:trPr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Статус</w:t>
            </w:r>
          </w:p>
        </w:tc>
        <w:tc>
          <w:tcPr>
            <w:tcW w:type="dxa" w:w="6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Содержание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Зафиксировано в базовой Доктрине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19 контуров; 13 пар; матрица 19×13×3; пять состояний; 12 разделов паспорта; формулы L/R/B/G/Q; пороги статусов и вето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Рабочая спецификация унификации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Содержание уровней S1–S3; классы глубины A/S/M; схема интерфейсов; G0–G8; набор пилотов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Иллюстративная модель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Числовой пример баланса и расчёт пользы в условных единицах; не является фактической оценкой России, региона или ведомства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ГРАНИЦА ИНТЕРПРЕТАЦИИ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Документ описывает архитектуру. Реальные целевые коридоры и фактические значения должны утверждаться отдельно после базового измерения, правовой экспертизы и независимой сверки.</w:t>
            </w:r>
          </w:p>
        </w:tc>
      </w:tr>
    </w:tbl>
    <w:p>
      <w:pPr>
        <w:pStyle w:val="Heading1"/>
      </w:pPr>
      <w:r>
        <w:t>1. Грамматика единой системы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Единая модель разводит предмет управления, критерий равновесия, масштаб проявления результата, состояние доказательств и форму управленческого решения. Это устраняет главную ошибку ведомственного учёта — попытку сложить деньги, физический выпуск и общественную пользу в один показатель.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400"/>
        <w:gridCol w:w="3160"/>
      </w:tblGrid>
      <w:tr>
        <w:trPr>
          <w:tblHeader w:val="true"/>
          <w:tblHeader w:val="true"/>
        </w:trPr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Элемент</w:t>
            </w:r>
          </w:p>
        </w:tc>
        <w:tc>
          <w:tcPr>
            <w:tcW w:type="dxa" w:w="4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Вопрос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Не является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 контуров C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Что именно воспроизводится и управляется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перечень министерств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13 балансов B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Между какими полюсами удерживается результат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независимые рейтинги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 уровня S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Где возникает результат, ограничение и внешний эффект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число государств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 состояний Z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Как меняется подтверждённость во времени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дополнительный множитель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12 разделов паспорта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Как инициатива описывается и проходит решение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12 KPI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 осей Equilibrium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Какие свойства системы проверяются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замена предметных KPI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 книг учёта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Как не допустить двойной счёт ресурса и пользы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пять бюджетов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 смыслов</w:t>
            </w:r>
          </w:p>
        </w:tc>
        <w:tc>
          <w:tcPr>
            <w:tcW w:type="dxa" w:w="4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Ради какой общественной способности создаётся выход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лозунги и не новый множитель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ФОРМУЛА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U(z) = C₁₉ ⊗ B₁₃ ⊗ S₃; |U| = 741. Состояние z версионирует ячейку. При пяти снимках хранилище содержит до 741 × 5 = 3 705 записей.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/>
          <w:i w:val="0"/>
          <w:color w:val="17365D"/>
          <w:sz w:val="20"/>
        </w:rPr>
        <w:t>Один контур содержит 13 × 3 = 39 логических ячеек. Один уровень содержит 19 × 13 = 247 ячеек. Система остаётся управляемой только при едином словаре и машинно читаемых идентификаторах.</w:t>
      </w:r>
    </w:p>
    <w:p>
      <w:pPr>
        <w:pStyle w:val="Heading1"/>
      </w:pPr>
      <w:r>
        <w:t>2. Единица управления — паспортированная ячейка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Ячейка отвечает одновременно на три вопроса: что управляется, какое противоречие удерживается и на каком уровне проявляется результат. Она не хранит только балл — она хранит путь от нормы к решению.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Блок записи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Обязательное содержание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Ключ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period + scenario + state + scale_id + contour_id + balance_id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Норма и факт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целевой коридор T; факт F; отклонение Δ; версия методики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Расчёт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нормированные индикаторы; веса; L; R; B; G; качество Q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Ограничение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veto; минимальная потребность; критическая зависимость; допустимый лаг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Причина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проверенная причинная гипотеза и затронутый запас/поток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Ответственность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один владелец решения; владелец данных; независимый верификатор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Действие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решение; срок; шлюз; GO / REDESIGN / HOLD / STOP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Доказательство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идентификатор первичного источника; прослеживаемость; акт сверки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ВЕКТОР ЯЧЕЙКИ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x(c,b,s,z) = ⟨T, F, Δ, L, R, B, G, Q, V, Cause, Owner, Decision, Deadline, Evidence⟩.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Старое значение не перезаписывается: ΔB(z) = B(z) − B(z−1).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Перенастройка якорей нормирования после получения факта требует новой версии методики.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Каждая мера указывает создаваемый запас, изменяемый поток, принимаемое обязательство и минимум два соседних ограничивающих контура.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Пустых ячеек нет: при слабой доказательной базе используется мониторинговый класс M и фиксируется Q.</w:t>
      </w:r>
    </w:p>
    <w:p>
      <w:pPr>
        <w:pStyle w:val="Heading1"/>
      </w:pPr>
      <w:r>
        <w:t>3. Три уровня и пять состояний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7257A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FEAF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7257A8"/>
                <w:sz w:val="22"/>
              </w:rPr>
              <w:t>ПРОЕКТ УНИФИКАЦИИ МНОЖИТЕЛЯ ×3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Базовая Доктрина фиксирует три уровня, но не детализирует их. Здесь предложена рабочая спецификация S1–S3, отделяющая локальный факт, национальный межотраслевой баланс и внешние эффекты.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050"/>
        <w:gridCol w:w="3300"/>
        <w:gridCol w:w="3360"/>
      </w:tblGrid>
      <w:tr>
        <w:trPr>
          <w:tblHeader w:val="true"/>
          <w:tblHeader w:val="true"/>
        </w:trPr>
        <w:tc>
          <w:tcPr>
            <w:tcW w:type="dxa" w:w="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Код</w:t>
            </w:r>
          </w:p>
        </w:tc>
        <w:tc>
          <w:tcPr>
            <w:tcW w:type="dxa" w:w="20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Уровень</w:t>
            </w:r>
          </w:p>
        </w:tc>
        <w:tc>
          <w:tcPr>
            <w:tcW w:type="dxa" w:w="3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Объект</w:t>
            </w:r>
          </w:p>
        </w:tc>
        <w:tc>
          <w:tcPr>
            <w:tcW w:type="dxa" w:w="33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Главное доказательство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S1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Объектно-территориальный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человек, семья, организация, объект, муниципалитет, пилот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первичные наблюдения, реестры и измерения на объекте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S2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Отраслевой и национальный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отрасль, региональная система, федеральная программа, межотраслевой комплекс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сводные балансы, межведомственная сверка, таблицы «затраты—выпуск»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S3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Межгосударственный и глобальный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страны, трансграничные системы, рынки, стандарты и внешние эффекты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сопоставимая статистика, договоры и независимая верификация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Страны — Россия, Китай, США и другие — являются аналитическим разрезом уровня S3, а не смыслом множителя ×3. Уровни нужны, чтобы обнаруживать перенос пользы и ущерба: локально выгодное решение может создать отраслевой дефицит или трансграничную внешнюю стоимость.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1900988"/>
            <wp:docPr id="1" name="Picture 1" title="Пять состояний одной ячейки" descr="Горизонтальная цепочка Z0–Z4: исходное, прогнозное, после пилота, независимо подтверждённое и эксплуатационное состоя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es_timelin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900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1. Пять состояний — версии 741 ячейки, а не новые балансы.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1800"/>
        <w:gridCol w:w="4700"/>
        <w:gridCol w:w="2160"/>
      </w:tblGrid>
      <w:tr>
        <w:trPr>
          <w:tblHeader w:val="true"/>
          <w:tblHeader w:val="true"/>
        </w:trPr>
        <w:tc>
          <w:tcPr>
            <w:tcW w:type="dxa" w:w="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Код</w:t>
            </w:r>
          </w:p>
        </w:tc>
        <w:tc>
          <w:tcPr>
            <w:tcW w:type="dxa" w:w="1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Состояние</w:t>
            </w:r>
          </w:p>
        </w:tc>
        <w:tc>
          <w:tcPr>
            <w:tcW w:type="dxa" w:w="4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Что хранится</w:t>
            </w:r>
          </w:p>
        </w:tc>
        <w:tc>
          <w:tcPr>
            <w:tcW w:type="dxa" w:w="2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Правило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Z0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Исходное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базовая линия, ограничения, качество источников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только по доказательствам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Z1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Прогнозное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модель результата, стоимость, диапазон неопределённости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только по доказательствам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Z2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После пилота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факт, прогноз–факт, побочные последствия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только по доказательствам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Z3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Независимо подтверждённое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результат после внешней сверки доказательств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только по доказательствам</w:t>
            </w:r>
          </w:p>
        </w:tc>
      </w:tr>
      <w:t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Z4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Эксплуатационное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устойчивый результат, TCO, воспроизводимость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только по доказательствам</w:t>
            </w:r>
          </w:p>
        </w:tc>
      </w:tr>
    </w:tbl>
    <w:p>
      <w:pPr>
        <w:pStyle w:val="Heading1"/>
      </w:pPr>
      <w:r>
        <w:t>4. Реестр 19 контуров: навигация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3100"/>
        <w:gridCol w:w="800"/>
        <w:gridCol w:w="4660"/>
      </w:tblGrid>
      <w:tr>
        <w:trPr>
          <w:tblHeader w:val="true"/>
          <w:tblHeader w:val="true"/>
        </w:trPr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Модуль</w:t>
            </w:r>
          </w:p>
        </w:tc>
        <w:tc>
          <w:tcPr>
            <w:tcW w:type="dxa" w:w="3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Название</w:t>
            </w:r>
          </w:p>
        </w:tc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Контуров</w:t>
            </w:r>
          </w:p>
        </w:tc>
        <w:tc>
          <w:tcPr>
            <w:tcW w:type="dxa" w:w="4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Состав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M1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Человек и культурное воспроизводство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C01 Демография; C02 Здоровье; C03 Образование; C04 Культура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M2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Знание, производство и базовое обеспечение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C05 Наука; C06 Промышленность; C07 Энергетика; C08 Продовольствие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M3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Природа, территория и инфраструктура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C09 Вода; C10 Экология; C11 Территория; C12 Транспорт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M4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Экономика, координация и устойчивость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C13 Данные и ИИ; C14 Финансы; C15 Труд и бизнес; C16 Управление; C17 Непрерывность</w:t>
            </w:r>
          </w:p>
        </w:tc>
      </w:tr>
      <w:tr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M5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Внешний и долгий горизонт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C18 Кооперация; C19 Долгий горизонт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ПРАВИЛО ВЛАДЕНИЯ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Контур не равен ведомству. Министерства, регионы, РАН, бизнес и общественные институты могут быть совладельцами процесса, но у каждой ячейки — один владелец решения, один владелец данных и один независимый верификатор.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500"/>
        <w:gridCol w:w="4200"/>
        <w:gridCol w:w="2010"/>
      </w:tblGrid>
      <w:tr>
        <w:trPr>
          <w:tblHeader w:val="true"/>
          <w:tblHeader w:val="true"/>
        </w:trPr>
        <w:tc>
          <w:tcPr>
            <w:tcW w:type="dxa" w:w="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Код</w:t>
            </w:r>
          </w:p>
        </w:tc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Контур</w:t>
            </w:r>
          </w:p>
        </w:tc>
        <w:tc>
          <w:tcPr>
            <w:tcW w:type="dxa" w:w="4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Проверяемый результат</w:t>
            </w:r>
          </w:p>
        </w:tc>
        <w:tc>
          <w:tcPr>
            <w:tcW w:type="dxa" w:w="20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Ключевые связи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Человек и демография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Устойчивое воспроизводство здорового и благополучного населения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C02, C03, C08, C11, C14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C02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Здравоохранение и реабилитация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Снижение бремени болезней и восстановление функции человека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C03, C05, C06, C08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Образование и таланты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Компетенции соответствуют задачам развития, таланты раскрываются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C04, C05, C06, C13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C04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Культура и наследие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Непрерывность культурной памяти при созидательном обновлении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C03, C11, C13, C18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Наука и технологии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Независимо подтверждённые технологии доведены до применения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C03, C06, C07, C13, C14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C06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Промышленность и материалы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Надёжные полные производственные цепочки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C05, C07, C10, C12, C13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Энергетика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Непрерывная, доступная и ресурсно эффективная энергия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C05, C06, C09, C10, C11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C08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Продовольствие и сельское хозяйство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Доступное безопасное питание без истощения природной базы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C02, C05, C09, C10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Вода и гидросфера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Надёжное водоснабжение в пределах воспроизводимости бассейна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C07, C08, C10, C11, C12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C10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Экология и биоразнообразие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Хозяйственная деятельность остаётся в пределах допустимой нагрузки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C06, C07, C08, C09, C11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Территория, города и расселение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Связная система безопасных поселений с равным базовым доступом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C07, C09, C10, C12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C12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Транспорт и логистика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Доступные непрерывные коридоры с предсказуемым сроком доставки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C06, C07, C08, C09, C11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Цифровая среда, данные и ИИ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Совместимая, суверенная и безопасная цифровая среда под контролем человека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C02, C03, C05, C06, C07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C14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Финансы и инвестиции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Финансирование воспроизводства при приемлемой цене и риске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C05, C06, C07, C08, C11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C15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Труд, предпринимательство и кооперация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Производительный труд, справедливый результат и устойчивые кооперации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C03, C05, C06, C08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C16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Управление, право и доверие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Предсказуемое, ответственное и оспоримое управление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C03, C11, C13, C14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Безопасность и непрерывность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Приемлемый риск и восстановление критических функций в заданный срок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C02, C06, C07, C08, C09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C18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Международная кооперация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Равноправные диверсифицированные проекты с взаимной выгодой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C04, C05, C06, C07, C09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C19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Долгий горизонт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Сохранён выбор будущих поколений и готовность к большим вызовам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C01, C04, C05, C07, C09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Полный паспорт каждого контура приведён далее. Список связей не заменяет 19×19 матрицу физических и институциональных потоков.</w:t>
      </w:r>
    </w:p>
    <w:p>
      <w:pPr>
        <w:pStyle w:val="Heading1"/>
      </w:pPr>
      <w:r>
        <w:t>4. Модуль M1: Человек и культурное воспроизводство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Модуль объединяет 4 контура для навигации. Границы модуля не отменяют внешних зависимостей и не создают отдельного ведомственного периметра.</w:t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2E74B5"/>
          <w:sz w:val="25"/>
        </w:rPr>
        <w:t>C01  Человек и демография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Население, здоровые годы жизни, семейный и человеческий капитал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Рождения, смерти, миграция, создание семей, мобильность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Здоровье + жильё + доход + забота + культурная среда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Устойчивое воспроизводство здорового и благополучного населения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рождаемость; здоровая жизнь; естественный и миграционный прирост; семейная бедность; доступность услуг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C02, C03, C08, C11, C14, C15, C16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Социальная и демографическая политика; статистика; регионы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Доверие;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Рост предотвратимой смертности; устойчивая депопуляция; недоступность жизненно важных услуг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B02, B06, B07, B13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2E74B5"/>
          <w:sz w:val="25"/>
        </w:rPr>
        <w:t>C02  Здравоохранение и реабилитация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Здоровье населения, кадры, медицина, лекарства и реабилитационные мощности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Профилактика → диагностика → лечение → реабилитация → наблюдение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Кадры, фармацевтика, профилактика и восстановление функции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Снижение бремени болезней и восстановление функции человека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предотвратимая смертность; охват профилактикой; время ожидания; кадры и лекарства; восстановленная функция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C03, C05, C06, C08, C13, C17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Здравоохранение; страховые фонды; медорганизации; научные центры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Безопасность; Доверие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Угроза безопасности пациента; отказ критической инфраструктуры; дефицит препаратов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B02, B07, B10, B11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r>
        <w:br w:type="page"/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2E74B5"/>
          <w:sz w:val="25"/>
        </w:rPr>
        <w:t>C03  Образование и таланты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Компетенции, педагоги, школы, вузы, инженерные школы и кадровый резерв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Обучение → оценка → переподготовка → переход в труд и науку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Педагогические школы, наставничество и непрерывное обучение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Компетенции соответствуют задачам развития, таланты раскрываются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функциональная грамотность; завершение программ; трудоустройство; кадровый дефицит; непрерывное обучение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C04, C05, C06, C13, C15,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Образование; университеты; работодатели; центры занятости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Опционность;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Утрата базовой грамотности; критический дефицит педагогов; массовый разрыв с трудом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B02, B06, B07, B11, B12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2E74B5"/>
          <w:sz w:val="25"/>
        </w:rPr>
        <w:t>C04  Культура и наследие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Язык, историческая память, архивы, наследие и культурные компетенции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Создание → сохранение → реставрация → передача → доступ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Архивы, школы, культурные учреждения и межпоколенческая передача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Непрерывность культурной памяти при созидательном обновлении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сохранность фондов; доступность; участие; оцифровка; значимое содержание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C03, C11, C13, C18,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Культура; архивы; музеи; библиотеки; институты языка и истории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Воспроизводство; Доверие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Необратимая утрата наследия или архивной первоосновы; разрыв передачи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B02, B05, B06, B11, B12</w:t>
            </w:r>
          </w:p>
        </w:tc>
      </w:tr>
    </w:tbl>
    <w:p>
      <w:pPr>
        <w:pStyle w:val="Heading1"/>
      </w:pPr>
      <w:r>
        <w:t>5. Модуль M2: Знание, производство и базовое обеспечение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Модуль объединяет 4 контура для навигации. Границы модуля не отменяют внешних зависимостей и не создают отдельного ведомственного периметра.</w:t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3B7D5B"/>
          <w:sz w:val="25"/>
        </w:rPr>
        <w:t>C05  Наука и технологии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Исследователи, знания, инфраструктура, интеллектуальная собственность, экспериментальная база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Исследование → НИОКР → испытание → сертификация → внедрение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Научные школы, приборная база, открытая проверка и заказ на внедрение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Независимо подтверждённые технологии доведены до применения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кадры и расходы НИОКР; срок до пилота; успешные испытания; доля внедрений; воспроизводимость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C03, C06, C07, C13, C14, C18,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РАН; университеты; НИИ; метрология; технологические компании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Опционность;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Внедрение без проверки безопасности; невоспроизводимость; утрата критической школы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B05, B06, B09, B10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3B7D5B"/>
          <w:sz w:val="25"/>
        </w:rPr>
        <w:t>C06  Промышленность и материалы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Мощности, оборудование, материалы, технологические компетенции и ремонтная база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Сырьё → материал → компонент → изделие → сервис → повторный цикл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Инвестиции, заказ, стандарты, ремонт и подготовка кадров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Надёжные полные производственные цепочки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локализация критических цепочек; готовность мощностей; производительность; срок поставки; дефектность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C05, C07, C10, C12, C13, C14, C15,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Промышленная политика; корпорации и МСП; стандартизация; надзор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Развитие; Безопасность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Один незащищённый поставщик; нарушение промбезопасности; нет ремонта или материала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B04, B05, B08, B09, B10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r>
        <w:br w:type="page"/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3B7D5B"/>
          <w:sz w:val="25"/>
        </w:rPr>
        <w:t>C07  Энергетика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Генерация, сети, накопители, топливные резервы и ремонтные мощности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Производство → передача → хранение → потребление → обновление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Ремонт, резервирование, топливный цикл и долгие инвестиции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Непрерывная, доступная и ресурсно эффективная энергия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резерв мощности; частота и длительность отключений; энергоёмкость; сетевые потери; автономность запасов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C05, C06, C09, C10, C11, C12, C14,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Энергетика; системные и сетевые операторы; технический надзор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Устойчивость; Безопасность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Нарушено резервирование; риск крупной аварии; нет топлива или аварийного питания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B04, B05, B06, B10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3B7D5B"/>
          <w:sz w:val="25"/>
        </w:rPr>
        <w:t>C08  Продовольствие и сельское хозяйство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Почвы, генетические ресурсы, стада, семена, мощности и хранилища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Производство → переработка → хранение → распределение → восполнение почв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Селекция, почвозащита, вода, энергия и аграрные кадры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Доступное безопасное питание без истощения природной базы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самообеспеченность; ценовая доступность; устойчивость урожая; состояние почв; потери пищи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C02, C05, C09, C10, C11, C12, C14, C15, C17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Сельское хозяйство; аграрная наука; кооперативы; пищевой надзор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Устойчивость; Безопасность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Опасное загрязнение; критическая зависимость по семенам; необратимая деградация почв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B04, B07, B10, B13</w:t>
            </w:r>
          </w:p>
        </w:tc>
      </w:tr>
    </w:tbl>
    <w:p>
      <w:pPr>
        <w:pStyle w:val="Heading1"/>
      </w:pPr>
      <w:r>
        <w:t>6. Модуль M3: Природа, территория и инфраструктура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Модуль объединяет 4 контура для навигации. Границы модуля не отменяют внешних зависимостей и не создают отдельного ведомственного периметра.</w:t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4D8C8A"/>
          <w:sz w:val="25"/>
        </w:rPr>
        <w:t>C09  Вода и гидросфера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Пресная вода, водные экосистемы, сети, очистные и гидротехнические сооружения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Забор → подготовка → использование → очистка → возврат и пополнение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Бассейновое управление, очистка, ремонт сетей и экологический сток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Надёжное водоснабжение в пределах воспроизводимости бассейна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качество питьевой воды; потери сетей; забор к ресурсу; очистка стоков; экологический сток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C07, C08, C10, C11, C12, C13, C17,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Водные органы; коммунальные предприятия; надзор; гидрометеорология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Устойчивость; Общие блага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Токсическое загрязнение; забор выше воспроизводимого уровня; аварийная гидросистема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B04, B06, B07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4D8C8A"/>
          <w:sz w:val="25"/>
        </w:rPr>
        <w:t>C10  Экология и биоразнообразие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Природный капитал, виды, местообитания, леса, почвы и восстановительная способность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Изъятие → нагрузка → выбросы → мониторинг → восстановление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Охрана, восстановление, чистые технологии и независимый мониторинг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Хозяйственная деятельность остаётся в пределах допустимой нагрузки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выбросы и сбросы; ключевые виды; сохранённые экосистемы; переработка отходов; накопленный ущерб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C06, C07, C08, C09, C11, C17, C18,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Природоохранные органы; научные институты; регионы; общественный мониторинг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Устойчивость; Безопасность; Общие блага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Необратимая потеря вида или местообитания; опасный порог загрязнения; сокрытие ущерба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B04, B06, B07, B13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r>
        <w:br w:type="page"/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4D8C8A"/>
          <w:sz w:val="25"/>
        </w:rPr>
        <w:t>C11  Территория, города и расселение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Жильё, коммунальная и социальная инфраструктура, пространства и природный каркас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Строительство → обслуживание → обновление → миграция → услуги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Инфраструктурный ремонт, планирование, земля и местные финансы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Связная система безопасных поселений с равным базовым доступом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аварийность жилья и сетей; доступность услуг; время поездок; инфраструктурный долг; территориальный разрыв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C07, C09, C10, C12, C14, C15, C16, C17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Пространственное планирование; регионы; муниципалитеты; коммунальные операторы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Устойчивость; Общие блага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Строительство в зоне риска; рост аварийного фонда; развитие без инфраструктуры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B02, B03, B04, B07, B13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4D8C8A"/>
          <w:sz w:val="25"/>
        </w:rPr>
        <w:t>C12  Транспорт и логистика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Дороги, железные дороги, порты, флот, подвижной состав, узлы и склады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Перемещение пассажиров и грузов → обслуживание → обновление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Ремонт, резервные маршруты, парк и безопасность движения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Доступные непрерывные коридоры с предсказуемым сроком доставки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время и надёжность; резерв пропускной способности; логистические издержки; доступность; смертность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C06, C07, C08, C09, C11, C13, C14,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Транспорт; инфраструктурные операторы; перевозчики; таможенные службы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Устойчивость;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Нет альтернативного маршрута критического груза; нарушение безопасности; разрыв коридора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B04, B05, B10, B13</w:t>
            </w:r>
          </w:p>
        </w:tc>
      </w:tr>
    </w:tbl>
    <w:p>
      <w:pPr>
        <w:pStyle w:val="Heading1"/>
      </w:pPr>
      <w:r>
        <w:t>7. Модуль M4: Экономика, координация и устойчивость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Модуль объединяет 5 контуров для навигации. Границы модуля не отменяют внешних зависимостей и не создают отдельного ведомственного периметра.</w:t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7257A8"/>
          <w:sz w:val="25"/>
        </w:rPr>
        <w:t>C13  Цифровая среда, данные и 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Доверенные данные, вычислительная и сетевая инфраструктура, модели и компетенции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Сбор → проверка → обмен → анализ → решение → обновление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Стандарты данных, открытые интерфейсы, киберзащита и аудит моделей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Совместимая, суверенная и безопасная цифровая среда под контролем человека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полнота и актуальность; совместимость; доступность и восстановление; аудит моделей; критические инциденты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C02, C03, C05, C06, C07, C09, C12, C14, C16,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Цифровая политика; владельцы реестров; кибербезопасность; независимый аудит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Опционность; Доверие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Утрата человеческого контроля; непроверенный ИИ; компрометация данных; зависимость без замены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B02, B05, B07, B10, B11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7257A8"/>
          <w:sz w:val="25"/>
        </w:rPr>
        <w:t>C14  Финансы и инвестиции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Сбережения, капитал, резервы, платёжная инфраструктура и длинные ресурсы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Доходы → налоги → кредит → инвестиции → платежи → возврат капитала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Сбережения, длинное финансирование, бюджет и управление риском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Финансирование воспроизводства при приемлемой цене и риске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инвестиции; доля длинного финансирования; стоимость капитала; долговая нагрузка; TCO результата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C05, C06, C07, C08, C11, C12, C13, C15, C16, C18,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Финансово-экономические органы; казначейство; регуляторы; банки; аудит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Опционность; Устойчивость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Скрытые обязательства; несоответствие сроков; долг без результата; риск платёжной устойчивости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B05, B06, B07, B08, B09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r>
        <w:br w:type="page"/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7257A8"/>
          <w:sz w:val="25"/>
        </w:rPr>
        <w:t>C15  Труд, предпринимательство и кооперация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Квалификации, рабочие места, предприятия, кооперационные сети и культура труда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Найм → труд → обучение → создание и рост предприятий → контрактация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Навыки, справедливая оплата, предпринимательская среда и консорциумы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Производительный труд, справедливый результат и устойчивые кооперации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производительность; медианная реальная оплата; кадровый разрыв; выживаемость МСП; эффект консорциумов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C03, C05, C06, C08, C11, C13, C14, C16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Труд и экономика; занятость; работодатели; профсоюзы; деловые объединения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Воспроизводство; Доверие;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Угроза жизни работника; задолженность; недобросовестная контрактация; вытеснение без перехода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B02, B03, B07, B08, B09, B13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7257A8"/>
          <w:sz w:val="25"/>
        </w:rPr>
        <w:t>C16  Управление, право и доверие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Правовая определённость, компетентность, доверие и реестры обязательств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Решение → услуга → исполнение → контроль → обжалование → корректировка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Подотчётность, компетенции, обратная связь и исполнение права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Предсказуемое, ответственное и оспоримое управление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срок и качество услуги; исполнение решений; обжалование и отмена; закрытие аудита; доверие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C03, C11, C13, C14, C15,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Органы власти; парламент; суд; контроль и аудит; омбудсмены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Доверие; Общие блага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Нет ответственного или права обжалования; конфликт интересов; сокрытие; системное неисполнение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B02, B03, B05, B07, B11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r>
        <w:br w:type="page"/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7257A8"/>
          <w:sz w:val="25"/>
        </w:rPr>
        <w:t>C17  Безопасность и непрерывность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Резервы, дублирующие мощности, планы восстановления, команды и защищённая инфраструктура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Наблюдение → предупреждение → реагирование → восстановление → учения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Резервирование, тренировки, страхование и независимая проверка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Приемлемый риск и восстановление критических функций в заданный срок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критические события; время обнаружения и восстановления; автономность резервов; RTO/RPO; результат учений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C02, C06, C07, C08, C09, C10, C11, C12, C13, C16,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Безопасность и ЧС; операторы критической инфраструктуры; регуляторы; аудит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Устойчивость; Безопасность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Нет резерва, копии или плана; известная критическая уязвимость; отказ от учения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B03, B05, B06, B10, B11</w:t>
            </w:r>
          </w:p>
        </w:tc>
      </w:tr>
    </w:tbl>
    <w:p>
      <w:pPr>
        <w:pStyle w:val="Heading1"/>
      </w:pPr>
      <w:r>
        <w:t>8. Модуль M5: Внешний и долгий горизонт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20"/>
        </w:rPr>
        <w:t>Модуль объединяет 2 контура для навигации. Границы модуля не отменяют внешних зависимостей и не создают отдельного ведомственного периметра.</w:t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C9A227"/>
          <w:sz w:val="25"/>
        </w:rPr>
        <w:t>C18  Международная кооперация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Договоры, доверие партнёров, совместные мощности, коридоры и стандарты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Торговля → инвестиции → исследования → обмен данными и компетенциями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Взаимное признание, совместные проекты, диверсификация и распределение риска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Равноправные диверсифицированные проекты с взаимной выгодой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концентрация партнёров; исполнение проектов; признание стандартов; надёжность коридоров; локальная добавленная стоимость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C04, C05, C06, C07, C09, C10, C12, C13, C14, C16, C17, C19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Внешняя и экономическая политика; банки развития; стандартизация; консорциумы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Суверенитет; Опционность; Развитие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Односторонняя критическая зависимость; потеря контроля; нераспределённый санкционный риск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B04, B05, B07, B09, B13</w:t>
            </w:r>
          </w:p>
        </w:tc>
      </w:tr>
    </w:tbl>
    <w:p>
      <w:pPr>
        <w:keepNext w:val="0"/>
        <w:spacing w:before="0" w:after="2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</w:r>
    </w:p>
    <w:p>
      <w:pPr>
        <w:pStyle w:val="Heading2"/>
        <w:spacing w:before="140" w:after="80"/>
      </w:pPr>
      <w:r>
        <w:rPr>
          <w:rFonts w:ascii="Calibri" w:hAnsi="Calibri" w:eastAsia="Calibri"/>
          <w:b/>
          <w:color w:val="C9A227"/>
          <w:sz w:val="25"/>
        </w:rPr>
        <w:t>C19  Долгий горизонт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20"/>
        <w:gridCol w:w="3400"/>
        <w:gridCol w:w="1220"/>
        <w:gridCol w:w="3620"/>
      </w:tblGrid>
      <w:tr>
        <w:trPr>
          <w:tblHeader w:val="true"/>
        </w:trP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Запас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Стратегические опции, фундаментальные знания, наблюдения, океаническая, космическая и климатическая инфраструктура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Поток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Форсайт → наблюдение → эксперимент → миссия → резервирование возможностей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Воспроизводство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Длинное финансирование, научные школы, сценарии и межпоколенческий контроль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Проверяемый результат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Сохранён выбор будущих поколений и готовность к большим вызовам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Ядро KPI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программы &gt;10 лет; портфель опций; сценарии и стресс-тесты; непрерывность наблюдений; межпоколенческие обязательства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Связи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C01, C04, C05, C07, C09, C10, C13, C14, C17, C18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Владелец / участники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Стратегическое планирование; РАН и университеты; океан, космос, климат; парламент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6F9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Смыслы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 w:val="0"/>
                <w:color w:val="243447"/>
                <w:sz w:val="15"/>
              </w:rPr>
              <w:t>Опционность; Устойчивость; Общие блага</w:t>
            </w:r>
          </w:p>
        </w:tc>
      </w:tr>
      <w:tr>
        <w:tc>
          <w:tcPr>
            <w:tcW w:type="dxa" w:w="1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Жёсткое вето</w:t>
            </w:r>
          </w:p>
        </w:tc>
        <w:tc>
          <w:tcPr>
            <w:tcW w:type="dxa" w:w="3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Необратимый ущерб; блокировка одним сценарием; нефинансируемое обязательство; утрата наблюдений</w:t>
            </w:r>
          </w:p>
        </w:tc>
        <w:tc>
          <w:tcPr>
            <w:tcW w:type="dxa" w:w="1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Якорные пары</w:t>
            </w:r>
          </w:p>
        </w:tc>
        <w:tc>
          <w:tcPr>
            <w:tcW w:type="dxa" w:w="3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E7E7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A23B3B"/>
                <w:sz w:val="15"/>
              </w:rPr>
              <w:t>B01, B04, B05, B06, B10, B12</w:t>
            </w:r>
          </w:p>
        </w:tc>
      </w:tr>
    </w:tbl>
    <w:p>
      <w:pPr>
        <w:pStyle w:val="Heading1"/>
      </w:pPr>
      <w:r>
        <w:t>9. Тринадцать инвариантных пар баланса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Каждая пара применяется к каждому из 19 контуров на трёх уровнях. Якорный класс A требует полного набора KPI и целевого коридора; существенный S — причинной проверки; мониторинговый M — сокращённого набора с явным Q. Класс задаёт глубину анализа, а не оценку результата.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1850"/>
        <w:gridCol w:w="2300"/>
        <w:gridCol w:w="2300"/>
        <w:gridCol w:w="2310"/>
      </w:tblGrid>
      <w:tr>
        <w:trPr>
          <w:tblHeader w:val="true"/>
          <w:tblHeader w:val="true"/>
        </w:trPr>
        <w:tc>
          <w:tcPr>
            <w:tcW w:type="dxa" w:w="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Код</w:t>
            </w:r>
          </w:p>
        </w:tc>
        <w:tc>
          <w:tcPr>
            <w:tcW w:type="dxa" w:w="18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Пара</w:t>
            </w:r>
          </w:p>
        </w:tc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Риск левого перекоса</w:t>
            </w:r>
          </w:p>
        </w:tc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Риск правого перекоса</w:t>
            </w:r>
          </w:p>
        </w:tc>
        <w:tc>
          <w:tcPr>
            <w:tcW w:type="dxa" w:w="2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Пример вето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B01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Безопасность — развитие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Замораживание развития ради защиты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Рост без резервов и защиты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Недопустимый риск жизни или непрерывности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B02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Человек — государство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Патернализм и подавление субъектности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Снятие публичной ответственности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Решение без прав человека и обжалования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B03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Центр — регионы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Унификация без контекста территории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Фрагментация норм и ресурсов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Невыполнимое обязательство уровня власти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B04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Природа — техносфера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Запрет развития без оценки альтернатив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Необратимое истощение природного капитала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Превышение экологического предела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B05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Суверенитет — открытость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Изоляция и потеря обмена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Критическая внешняя зависимость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Нет управляемой альтернативы критическому ресурсу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B06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Настоящее — будущее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Отложенное благополучие без результата сейчас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Проедание запасов и будущих возможностей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Нефинансируемое или необратимое обязательство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B07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Эффективность — справедливость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Равенство без производительности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Эффективность через исключение групп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Недоступность базового результата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B08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Труд — капитал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Слабые инвестиции и технологическое обновление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Рента без роста реального труда и дохода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Угроза жизни работника или невыплата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B09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Конкуренция — кооперация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Дублирование и ценовая война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Картель и закрытие входа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Монополизация критической цепочки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B10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Инновации — надёжность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Технологическое отставание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Масштабирование непроверенного решения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Нет испытаний безопасности и восстановления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B11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Цифровая эффективность — человеческий суверенитет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Ручная система без наблюдаемости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Автоматизация без контроля и объяснимости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Критическое решение без человеческого контроля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B12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Традиция — обновление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Консервация неработающей нормы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Разрыв памяти и преемственности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Необратимая утрата наследия или знания</w:t>
            </w:r>
          </w:p>
        </w:tc>
      </w:tr>
      <w:t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B13</w:t>
            </w:r>
          </w:p>
        </w:tc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Агломерационный рост — пространственная связанность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Распыление ресурсов без узлов роста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Концентрация с территориальным исключением</w:t>
            </w:r>
          </w:p>
        </w:tc>
        <w:tc>
          <w:tcPr>
            <w:tcW w:type="dxa" w:w="2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Базовые услуги недоступны части территории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ОГРАНИЧЕНИЕ ВЕСОВ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Вес одного индикатора не превышает 15%; вес смыслового блока — 35%. Высокий балл одного полюса не должен компенсировать провал другого.</w:t>
            </w:r>
          </w:p>
        </w:tc>
      </w:tr>
    </w:tbl>
    <w:p>
      <w:pPr>
        <w:pStyle w:val="Heading1"/>
      </w:pPr>
      <w:r>
        <w:t>10. Нормирование и расчёт L / R / B / G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Нормирование начинается до наблюдения факта. Для каждого показателя утверждаются пять якорей: 0 — критическое состояние; 40 — предупреждение; 60 — приемлемо; 80 — стратегическая цель; 100 — лучший устойчиво достижимый уровень. Между якорями используется кусочно-линейная интерполяция.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НОРМИРОВАНИЕ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N(x) = yₖ + (yₖ₊₁−yₖ) × (x−aₖ)/(aₖ₊₁−aₖ), с ограничением 0–100. Для показателей «меньше — лучше» якоря идут по убыванию.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3950"/>
        <w:gridCol w:w="3960"/>
      </w:tblGrid>
      <w:tr>
        <w:trPr>
          <w:tblHeader w:val="true"/>
          <w:tblHeader w:val="true"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Метрика</w:t>
            </w:r>
          </w:p>
        </w:tc>
        <w:tc>
          <w:tcPr>
            <w:tcW w:type="dxa" w:w="39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Формула</w:t>
            </w:r>
          </w:p>
        </w:tc>
        <w:tc>
          <w:tcPr>
            <w:tcW w:type="dxa" w:w="3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Смысл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Полюс L</w:t>
            </w:r>
          </w:p>
        </w:tc>
        <w:tc>
          <w:tcPr>
            <w:tcW w:type="dxa" w:w="3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L = 100 × exp[Σ wᵢ ln(max(Nᵢ,1)/100)]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геометрическое среднее; Σw=1; wᵢ≤0,15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Полюс R</w:t>
            </w:r>
          </w:p>
        </w:tc>
        <w:tc>
          <w:tcPr>
            <w:tcW w:type="dxa" w:w="3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рассчитывается симметрично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те же требования к весам и доказательствам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Баланс B</w:t>
            </w:r>
          </w:p>
        </w:tc>
        <w:tc>
          <w:tcPr>
            <w:tcW w:type="dxa" w:w="3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 = 0,7 × 2LR/(L+R) + 0,3 × min(L,R)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гармония + штраф за слабый полюс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Разрыв G</w:t>
            </w:r>
          </w:p>
        </w:tc>
        <w:tc>
          <w:tcPr>
            <w:tcW w:type="dxa" w:w="3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G = |L−R|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показывает перекос даже при высоком среднем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Equilibrium E</w:t>
            </w:r>
          </w:p>
        </w:tc>
        <w:tc>
          <w:tcPr>
            <w:tcW w:type="dxa" w:w="3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E = (A₁×A₂×…×A₆)^(1/6)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шесть осей; слабая ось не скрывается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900"/>
        <w:gridCol w:w="6260"/>
      </w:tblGrid>
      <w:tr>
        <w:trPr>
          <w:tblHeader w:val="true"/>
          <w:tblHeader w:val="true"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Время восстановления</w:t>
            </w:r>
          </w:p>
        </w:tc>
        <w:tc>
          <w:tcPr>
            <w:tcW w:type="dxa" w:w="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N</w:t>
            </w:r>
          </w:p>
        </w:tc>
        <w:tc>
          <w:tcPr>
            <w:tcW w:type="dxa" w:w="6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Интерпретация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72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критическое состояние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48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предупреждение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24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приемлемо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12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80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стратегическая цель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100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лучший устойчивый уровень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18 ч</w:t>
            </w:r>
          </w:p>
        </w:tc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70</w:t>
            </w:r>
          </w:p>
        </w:tc>
        <w:tc>
          <w:tcPr>
            <w:tcW w:type="dxa" w:w="6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линейная интерполяция между 24 и 12 часами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Иллюстрация. Конкретные якоря утверждаются отдельно для каждого критического сервиса и уровня.</w:t>
      </w:r>
    </w:p>
    <w:p>
      <w:pPr>
        <w:pStyle w:val="Heading1"/>
      </w:pPr>
      <w:r>
        <w:t>11. Качество доказательств, статусы и вето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7257A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FEAF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7257A8"/>
                <w:sz w:val="22"/>
              </w:rPr>
              <w:t>КАЧЕСТВО Q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Q = 0,30·полнота + 0,25·актуальность + 0,25·прослеживаемость + 0,20·независимая сверка. При Q &lt; 75 результат не подтверждён.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100"/>
        <w:gridCol w:w="31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Статус</w:t>
            </w:r>
          </w:p>
        </w:tc>
        <w:tc>
          <w:tcPr>
            <w:tcW w:type="dxa" w:w="4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Условие</w:t>
            </w:r>
          </w:p>
        </w:tc>
        <w:tc>
          <w:tcPr>
            <w:tcW w:type="dxa" w:w="3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Действие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Зелёный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B≥80; L и R≥70; G≤15; Q≥85; нет вето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Результат подтверждён и сбалансирован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Жёлтый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Остальные случаи между красным и зелёным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Нужна коррекция слабого полюса или доказательств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Красный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B&lt;50; или min(L,R)&lt;45; или G&gt;30; или вето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Решение / остановка / межведомственное вмешательство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Красный — не подтверждено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Q&lt;75</w:t>
            </w:r>
          </w:p>
        </w:tc>
        <w:tc>
          <w:tcPr>
            <w:tcW w:type="dxa" w:w="3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Нельзя засчитывать как достигнутый outcome</w:t>
            </w:r>
          </w:p>
        </w:tc>
      </w:tr>
    </w:tbl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Ключевой KPI ниже 50 запрещает зелёный статус.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Критическая обязательная ячейка ниже 65 запрещает зелёный статус всей системы.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Одна из 13 пар ниже 35 или три пары ниже 50 в карточке «контур × уровень» требуют межведомственного решения.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Отсутствующий критический интерфейс между контурами является вето и не компенсируется средним баллом.</w:t>
      </w:r>
    </w:p>
    <w:p>
      <w:pPr>
        <w:spacing w:after="80" w:line="290" w:lineRule="auto"/>
        <w:jc w:val="left"/>
        <w:numPr>
          <w:ilvl w:val="0"/>
          <w:numId w:val="10"/>
        </w:numPr>
      </w:pPr>
      <w:r>
        <w:rPr>
          <w:rFonts w:ascii="Calibri" w:hAnsi="Calibri" w:eastAsia="Calibri"/>
          <w:color w:val="243447"/>
          <w:sz w:val="22"/>
        </w:rPr>
        <w:t>Приоритет статусов: вето → красный → жёлтый → зелёный.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НЕ ЕДИНЫЙ РЕЙТИНГ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По каждому контуру показываются P, min B, 10-й процентиль, число красных и неподтверждённых ячеек, охват доказательствами и ΔB. Для всей системы показываются 19 профилей и реестр вето.</w:t>
            </w:r>
          </w:p>
        </w:tc>
      </w:tr>
    </w:tbl>
    <w:p>
      <w:pPr>
        <w:pStyle w:val="Heading1"/>
      </w:pPr>
      <w:r>
        <w:t>12. Числовой пример одной ячейки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989320" cy="2963680"/>
            <wp:docPr id="2" name="Picture 2" title="Пример расчёта до и после пилота" descr="Столбцы показывают L, R и B до пилота и после улучшения правого полюса; пунктир отмечает зелёный порог 80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ked_exampl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2963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2. Пилот снизил разрыв, но зелёный статус ещё не достигнут. Все числа иллюстративны.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800"/>
        <w:gridCol w:w="800"/>
        <w:gridCol w:w="800"/>
        <w:gridCol w:w="800"/>
        <w:gridCol w:w="1700"/>
        <w:gridCol w:w="3060"/>
      </w:tblGrid>
      <w:tr>
        <w:trPr>
          <w:tblHeader w:val="true"/>
          <w:tblHeader w:val="true"/>
        </w:trPr>
        <w:tc>
          <w:tcPr>
            <w:tcW w:type="dxa" w:w="1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Состояние</w:t>
            </w:r>
          </w:p>
        </w:tc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L</w:t>
            </w:r>
          </w:p>
        </w:tc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R</w:t>
            </w:r>
          </w:p>
        </w:tc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B</w:t>
            </w:r>
          </w:p>
        </w:tc>
        <w:tc>
          <w:tcPr>
            <w:tcW w:type="dxa" w:w="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G</w:t>
            </w:r>
          </w:p>
        </w:tc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Доказательства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Статус</w:t>
            </w:r>
          </w:p>
        </w:tc>
      </w:tr>
      <w:t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 пилота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76,20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64,20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68,04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12,00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Q=89,35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Жёлтый</w:t>
            </w:r>
          </w:p>
        </w:tc>
      </w:tr>
      <w:t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После пилота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76,20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72,62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73,84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3,58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Q≥85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Жёлтый</w:t>
            </w:r>
          </w:p>
        </w:tc>
      </w:tr>
      <w:tr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Изменение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0,00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+8,42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+5,80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−8,42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—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Согласованность улучшилась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/>
          <w:i w:val="0"/>
          <w:color w:val="17365D"/>
          <w:sz w:val="20"/>
        </w:rPr>
        <w:t>Почему жёлтый: доказательства качественные и разрыв уже мал, но итоговый B ниже 80. Система не объявляет успех раньше достижения обоих полюсов.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200"/>
        <w:gridCol w:w="6660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Компонент</w:t>
            </w:r>
          </w:p>
        </w:tc>
        <w:tc>
          <w:tcPr>
            <w:tcW w:type="dxa" w:w="1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Значение</w:t>
            </w:r>
          </w:p>
        </w:tc>
        <w:tc>
          <w:tcPr>
            <w:tcW w:type="dxa" w:w="66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Интерпретация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P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73,61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достигнутый уровень связанных контуров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93,95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горизонтальное согласование контуров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V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92,00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вертикальное согласование уровней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T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71,67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временная синхронизация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K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83,72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интерфейсная совместимость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S_eff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79,24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0,7·GM(P,H,V,T,K)+0,3·min; слабое звено T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Иллюстративный пример. Индекс синхронизации не переводится в деньги без контрфактического сценария.</w:t>
      </w:r>
    </w:p>
    <w:p>
      <w:pPr>
        <w:pStyle w:val="Heading1"/>
      </w:pPr>
      <w:r>
        <w:t>13. Межконтурный баланс: две матрицы, один ключ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Нельзя смешивать матрицу потоков A(19×19) и тензор оценки U(19×13×3). Первая отвечает «кто кому передаёт ресурс, способность или ограничение», вторая — «как каждый контур удерживает 13 пар на трёх уровнях». Их соединяет единый идентификатор контура и сценария.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400"/>
        <w:gridCol w:w="2800"/>
        <w:gridCol w:w="2460"/>
      </w:tblGrid>
      <w:tr>
        <w:trPr>
          <w:tblHeader w:val="true"/>
          <w:tblHeader w:val="true"/>
        </w:trPr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Объект</w:t>
            </w:r>
          </w:p>
        </w:tc>
        <w:tc>
          <w:tcPr>
            <w:tcW w:type="dxa" w:w="2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Размерность</w:t>
            </w:r>
          </w:p>
        </w:tc>
        <w:tc>
          <w:tcPr>
            <w:tcW w:type="dxa" w:w="2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Что описывает</w:t>
            </w:r>
          </w:p>
        </w:tc>
        <w:tc>
          <w:tcPr>
            <w:tcW w:type="dxa" w:w="24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Обязательные поля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A(19×19)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поставщик i → получатель j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ресурс, энергия, вода, труд, данные, право, внешний эффект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мощность, потребность, факт, резерв, потери, RTO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U(19×13×3)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контур c × баланс b × уровень s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L, R, B, G, Q, veto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цель, факт, причина, владелец, решение, срок, доказательство</w:t>
            </w:r>
          </w:p>
        </w:tc>
      </w:tr>
      <w:t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Ключ соединения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period + scenario + state + scale_id + contour_id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единая версия классификаторов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прослеживаемость от бюджета до смысла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РЕСУРСНОЕ РАВЕНСТВО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S(r,t−1)+P(r,t)+I(r,t)=Σⱼx(rj,t)+F(r,t)+ΔS(r,t)+L(r,t). Запас + воспроизводство + приток = промежуточное и конечное использование + изменение запаса + потери.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КРИТИЧЕСКОЕ ПОКРЫТИЕ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κ(j,r) = доступный ресурс с учётом резерва и замещения / минимальная потребность контура. При κ&lt;1 — красный статус независимо от среднего.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tblHeader w:val="true"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Тип связи</w:t>
            </w:r>
          </w:p>
        </w:tc>
        <w:tc>
          <w:tcPr>
            <w:tcW w:type="dxa" w:w="71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Объект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Ресурсная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деньги, энергия, вода, материалы, труд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Воспроизводственная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кадры, здоровье, знания, инфраструктура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Ограничительная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экологический, правовой или безопасностный предел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Информационная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данные, модель, идентификатор, стандарт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Внешний эффект</w:t>
            </w:r>
          </w:p>
        </w:tc>
        <w:tc>
          <w:tcPr>
            <w:tcW w:type="dxa" w:w="7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выгода или ущерб вне контура и бюджетного периметра</w:t>
            </w:r>
          </w:p>
        </w:tc>
      </w:tr>
    </w:tbl>
    <w:p>
      <w:pPr>
        <w:pStyle w:val="Heading1"/>
      </w:pPr>
      <w:r>
        <w:t>14. Карта связности и критические узлы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97880" cy="3682664"/>
            <wp:docPr id="3" name="Picture 3" title="Связность пяти модулей" descr="Тепловая карта показывает число прямо указанных критических зависимостей между пятью модулями реестр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ule_dependenci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26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3. Модули нужны для навигации; реальные потоки пересекают их границы.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5897880" cy="3278528"/>
            <wp:docPr id="4" name="Picture 4" title="Предварительные узлы связности" descr="Горизонтальные столбцы показывают число прямых критических связей в нормативном реестре, а не рассчитанную сетевую центральность фактических потоко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itical_node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2785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4. Приоритет в пилоте получают узлы с высокой связностью, низкой замещаемостью и коротким RTO.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5400"/>
        <w:gridCol w:w="18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Узел</w:t>
            </w:r>
          </w:p>
        </w:tc>
        <w:tc>
          <w:tcPr>
            <w:tcW w:type="dxa" w:w="54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Почему критичен</w:t>
            </w:r>
          </w:p>
        </w:tc>
        <w:tc>
          <w:tcPr>
            <w:tcW w:type="dxa" w:w="18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Типичный лаг каскада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07 Энергетика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питает воду, связь, промышленность, транспорт и города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минуты–часы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09 Вода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локально почти незаменима; человек, питание, энергия, экология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часы–дни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12 Транспорт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пространственный мост материальных потоков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дни–недели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13 Данные и ИИ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координация финансов, транспорта, управления и безопасности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секунды–часы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16 Управление и право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владельцы, права, приоритеты, конфликты и обжалование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дни–месяцы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03 Образование</w:t>
            </w:r>
          </w:p>
        </w:tc>
        <w:tc>
          <w:tcPr>
            <w:tcW w:type="dxa" w:w="5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воспроизводит компетенции всех специализированных контуров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3–15 лет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Лаги — качественные диапазоны для проектирования стресс-тестов, а не нормативные сроки восстановления.</w:t>
      </w:r>
    </w:p>
    <w:p>
      <w:pPr>
        <w:pStyle w:val="Heading1"/>
      </w:pPr>
      <w:r>
        <w:t>15. Каскадные риски и предохранители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450"/>
        <w:gridCol w:w="2450"/>
        <w:gridCol w:w="2960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Пусковой сбой</w:t>
            </w:r>
          </w:p>
        </w:tc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Цепочка</w:t>
            </w:r>
          </w:p>
        </w:tc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Конечный ущерб</w:t>
            </w:r>
          </w:p>
        </w:tc>
        <w:tc>
          <w:tcPr>
            <w:tcW w:type="dxa" w:w="29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Предохранитель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Энергетический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07 → 13/09/12 → 02/08/06 → 01/15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базовые услуги, производство, доходы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микросети; автономность; ручное управление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Водно-климатический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19/10 → 09 → 08/02/06/07 → 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пища, санитария, остановка мощностей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бассейновые лимиты; повторное использование; запасы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Цифровой / cyber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13 → 14/16/12/07 → 17 → 01/04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расчёты, координация, доверие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сегментация; офлайн-контуры; независимая сверка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Логистический / внешний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18/17 → 12 → 06/08/07 → 14/15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компоненты, инфляция, занятость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альтернативные маршруты; критические запасы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Демографический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01 → 03 → 02/05/06/13 → 15 → 14 → 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кадры, услуги, технологии, бюджет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реабилитация; переобучение; автоматизация под контролем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Институциональный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04/16 → 14/18/13 → 05/06/11 → 15/01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инвестиции и легитимность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право обжалования; один владелец; открытые доказательства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Экологический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10 → 09/08 → 02/01 → 11/16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здоровье, миграция, конфликт ресурсов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остановка источника; резервные водозаборы; мониторинг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СТРЕСС-ТЕСТ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Пилот должен проверять не только средний результат, но и отказ критического поставщика, задержку данных, выход за экологический предел, отсутствие владельца и превышение RTO. Масштабирование запрещается, если предохранитель существует только на бумаге.</w:t>
            </w:r>
          </w:p>
        </w:tc>
      </w:tr>
    </w:tbl>
    <w:p>
      <w:pPr>
        <w:pStyle w:val="Heading1"/>
      </w:pPr>
      <w:r>
        <w:t>16. Пять книг единого учёта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20"/>
        </w:rPr>
        <w:t>Один и тот же ресурс нельзя одновременно считать расходом, выпуском и общественной пользой. Пять книг соединяются прослеживаемыми мостами, но сохраняют разные единицы и правила двойного счёта.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2800"/>
        <w:gridCol w:w="1900"/>
        <w:gridCol w:w="2910"/>
      </w:tblGrid>
      <w:tr>
        <w:trPr>
          <w:tblHeader w:val="true"/>
          <w:tblHeader w:val="true"/>
        </w:trPr>
        <w:tc>
          <w:tcPr>
            <w:tcW w:type="dxa" w:w="1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Книга</w:t>
            </w:r>
          </w:p>
        </w:tc>
        <w:tc>
          <w:tcPr>
            <w:tcW w:type="dxa" w:w="2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Содержание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Единица</w:t>
            </w:r>
          </w:p>
        </w:tc>
        <w:tc>
          <w:tcPr>
            <w:tcW w:type="dxa" w:w="29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Контроль двойного счёта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1. Фискальный вход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ассигнования, налоги, закупки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деньги / % ВВП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смешивать бюджетные периметры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2. Финансовый баланс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кредит, гарантии, активы и обязательства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запас, поток, риск, срок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кредит и гарантия не равны расходу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3. Межотраслевой поток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товары, услуги, импорт, добавленная стоимость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Z, A, L=(I−A)⁻¹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складывать выпуск и добавленную стоимость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4. Физический результат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мощность, доступность, качество, восстановление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натуральные outcome-KPI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касса не доказывает результат</w:t>
            </w:r>
          </w:p>
        </w:tc>
      </w:tr>
      <w:t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5. Смысловой выход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восемь общественных способностей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независимые KPI 0–100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приписывать причинность без оценки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СКВОЗНОЙ МОСТ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m = H · Q · (I−A)⁻¹ · G · b − r: бюджетный импульс b проходит через ведомственно-отраслевой мост G, межотраслевой мультипликатор, коэффициенты результата Q и карту смыслов H; риски и координационные издержки r вычитаются.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3300"/>
        <w:gridCol w:w="5410"/>
      </w:tblGrid>
      <w:tr>
        <w:trPr>
          <w:tblHeader w:val="true"/>
          <w:tblHeader w:val="true"/>
        </w:trPr>
        <w:tc>
          <w:tcPr>
            <w:tcW w:type="dxa" w:w="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№</w:t>
            </w:r>
          </w:p>
        </w:tc>
        <w:tc>
          <w:tcPr>
            <w:tcW w:type="dxa" w:w="3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Ось Equilibrium</w:t>
            </w:r>
          </w:p>
        </w:tc>
        <w:tc>
          <w:tcPr>
            <w:tcW w:type="dxa" w:w="54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Роль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1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Запасы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2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Потоки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3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Воспроизводство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4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Устойчивость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5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Легитимность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6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Внешние эффекты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обязательный профиль 0–100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/>
          <w:i w:val="0"/>
          <w:color w:val="17365D"/>
          <w:sz w:val="20"/>
        </w:rPr>
        <w:t>E = (A₁×A₂×…×A₆)^(1/6). Геометрическое среднее не позволяет сильной оси полностью скрыть провал слабой.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600"/>
        <w:gridCol w:w="6110"/>
      </w:tblGrid>
      <w:tr>
        <w:trPr>
          <w:tblHeader w:val="true"/>
          <w:tblHeader w:val="true"/>
        </w:trPr>
        <w:tc>
          <w:tcPr>
            <w:tcW w:type="dxa" w:w="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№</w:t>
            </w:r>
          </w:p>
        </w:tc>
        <w:tc>
          <w:tcPr>
            <w:tcW w:type="dxa" w:w="2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Смысл</w:t>
            </w:r>
          </w:p>
        </w:tc>
        <w:tc>
          <w:tcPr>
            <w:tcW w:type="dxa" w:w="61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Правило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Суверенитет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Воспроизводство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Опционность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Устойчивость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Доверие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Развитие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Безопасность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Общие блага</w:t>
            </w:r>
          </w:p>
        </w:tc>
        <w:tc>
          <w:tcPr>
            <w:tcW w:type="dxa" w:w="6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измеримый общественный outcome; не более трёх основных тегов на инициативу</w:t>
            </w:r>
          </w:p>
        </w:tc>
      </w:tr>
    </w:tbl>
    <w:p>
      <w:pPr>
        <w:pStyle w:val="Heading1"/>
      </w:pPr>
      <w:r>
        <w:t>17. Паспорт из 12 разделов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650"/>
        <w:gridCol w:w="6060"/>
      </w:tblGrid>
      <w:tr>
        <w:trPr>
          <w:tblHeader w:val="true"/>
          <w:tblHeader w:val="true"/>
        </w:trPr>
        <w:tc>
          <w:tcPr>
            <w:tcW w:type="dxa" w:w="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№</w:t>
            </w:r>
          </w:p>
        </w:tc>
        <w:tc>
          <w:tcPr>
            <w:tcW w:type="dxa" w:w="26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Раздел</w:t>
            </w:r>
          </w:p>
        </w:tc>
        <w:tc>
          <w:tcPr>
            <w:tcW w:type="dxa" w:w="6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Обязательное содержание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Идентификация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код контура, инициатива, территория, уровень, владелец, версия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Проблема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дефицит, причинная гипотеза, затронутые группы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Базовая линия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Z0, источники, границы и ограничения данных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Целевой результат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коридор, срок, допустимое отклонение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Матрица 13 балансов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13 × 3 ячейки, классы A/S/M, красные пределы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Технология и организация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механизм изменения запасов и потоков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Правовой режим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полномочия, ограничения, порядок обжалования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Финансы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CAPEX, OPEX, TCO, источник средств, обязательства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9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План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этапы, зависимости, контрольные точки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10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KPI и доказательства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формулы, источники, периодичность, независимая сверка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11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Риски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красные запреты, побочные эффекты, восстановление</w:t>
            </w:r>
          </w:p>
        </w:tc>
      </w:tr>
      <w:t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12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Решение о судьбе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GO, REDESIGN, HOLD или STOP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РАЗДЕЛ 5 — ЯДРО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Матрица 13 балансов разворачивается на трёх уровнях: 39 ячеек на одну инициативу. Для каждой ячейки задаются класс A/S/M, целевой коридор, факт, Q, вето и решение.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Проверка</w:t>
            </w:r>
          </w:p>
        </w:tc>
        <w:tc>
          <w:tcPr>
            <w:tcW w:type="dxa" w:w="7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Обязательный вопрос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Запас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Какой актив, способность или природный капитал создаётся / расходуется?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Поток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Какой физический, финансовый, трудовой, информационный или правовой поток меняется?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Обязательство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Какие OPEX, ремонт, долг, право или будущая ответственность возникают?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Соседние контуры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Какие минимум два контура ограничивают результат и получают внешний эффект?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Доказательство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Кто владелец данных, какая методика и кто выполнил независимую сверку?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Судьба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Какое решение принято и какой факт откроет следующий шлюз?</w:t>
            </w:r>
          </w:p>
        </w:tc>
      </w:tr>
    </w:tbl>
    <w:p>
      <w:pPr>
        <w:pStyle w:val="Heading1"/>
      </w:pPr>
      <w:r>
        <w:t>18. Институциональная архитектура и RACI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100"/>
        <w:gridCol w:w="4060"/>
      </w:tblGrid>
      <w:tr>
        <w:trPr>
          <w:tblHeader w:val="true"/>
          <w:tblHeader w:val="true"/>
        </w:trPr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Функция</w:t>
            </w:r>
          </w:p>
        </w:tc>
        <w:tc>
          <w:tcPr>
            <w:tcW w:type="dxa" w:w="3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Институты</w:t>
            </w:r>
          </w:p>
        </w:tc>
        <w:tc>
          <w:tcPr>
            <w:tcW w:type="dxa" w:w="4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Ответственность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Стратегическая цель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Президент / Совет безопасности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мандат, приоритет, межсистемные ограничения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Ресурсы и исполнение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Правительство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портфель, бюджет, межведомственное исполнение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Федерально-региональная связка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Государственный совет; регионы; муниципалитеты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масштабирование, территориальные данные, эксплуатация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Право и контроль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Федеральное собрание; контрольные и судебные институты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закон, публичный контроль, обжалование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Научная валидность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РАН, университеты и научные организации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методика, воспроизводимость, независимая экспертиза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Производство и инвестиции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Бизнес, консорциумы, институты развития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капитал, технология, поставка, TCO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Обратная связь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Профессиональные и общественные объединения</w:t>
            </w:r>
          </w:p>
        </w:tc>
        <w:tc>
          <w:tcPr>
            <w:tcW w:type="dxa" w:w="4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доступность результата, побочные эффекты, доверие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1900"/>
        <w:gridCol w:w="1700"/>
        <w:gridCol w:w="2450"/>
        <w:gridCol w:w="1710"/>
      </w:tblGrid>
      <w:tr>
        <w:trPr>
          <w:tblHeader w:val="true"/>
          <w:tblHeader w:val="true"/>
        </w:trPr>
        <w:tc>
          <w:tcPr>
            <w:tcW w:type="dxa" w:w="16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Процесс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R — выполняет</w:t>
            </w:r>
          </w:p>
        </w:tc>
        <w:tc>
          <w:tcPr>
            <w:tcW w:type="dxa" w:w="17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A — отвечает</w:t>
            </w:r>
          </w:p>
        </w:tc>
        <w:tc>
          <w:tcPr>
            <w:tcW w:type="dxa" w:w="2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C — консультирует</w:t>
            </w:r>
          </w:p>
        </w:tc>
        <w:tc>
          <w:tcPr>
            <w:tcW w:type="dxa" w:w="1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5"/>
              </w:rPr>
              <w:t>I — информируется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Методика и якоря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РАН / научный валидатор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Правительство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владельцы контуров, статистика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аудит и общественность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Первичные данные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владелец данных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владелец контура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статистика, регион, оператор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научный валидатор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Финансирование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финансовый владелец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Правительство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контур, аудит, институты развития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общественный контроль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Пилот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регион / оператор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владелец контура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наука, бизнес, получатели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Правительство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Независимая проверка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внешний валидатор / аудит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владелец доказательств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РАН, статистика, общественные эксперты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решающий орган</w:t>
            </w:r>
          </w:p>
        </w:tc>
      </w:tr>
      <w:t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GO / STOP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портфельный орган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мандатный орган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владельцы, право, финансы, наука</w:t>
            </w:r>
          </w:p>
        </w:tc>
        <w:tc>
          <w:tcPr>
            <w:tcW w:type="dxa" w:w="1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5"/>
              </w:rPr>
              <w:t>все участники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7257A8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FEAF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7257A8"/>
                <w:sz w:val="22"/>
              </w:rPr>
              <w:t>ФУНКЦИОНАЛЬНЫЕ ИМЕНА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В официальном контуре используются функции: данные и модели, участие, соглашения и ресурсы, исполнение, поддержка решений, независимая валидация. Авторские бренды могут быть прототипами, но не объявляются официальными органами или исключительными операторами.</w:t>
            </w:r>
          </w:p>
        </w:tc>
      </w:tr>
    </w:tbl>
    <w:p>
      <w:pPr>
        <w:pStyle w:val="Heading1"/>
      </w:pPr>
      <w:r>
        <w:t>19. Девять ворот решения G0–G8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50"/>
        <w:gridCol w:w="1900"/>
        <w:gridCol w:w="6710"/>
      </w:tblGrid>
      <w:tr>
        <w:trPr>
          <w:tblHeader w:val="true"/>
          <w:tblHeader w:val="true"/>
        </w:trPr>
        <w:tc>
          <w:tcPr>
            <w:tcW w:type="dxa" w:w="7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Шлюз</w:t>
            </w:r>
          </w:p>
        </w:tc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Название</w:t>
            </w:r>
          </w:p>
        </w:tc>
        <w:tc>
          <w:tcPr>
            <w:tcW w:type="dxa" w:w="67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Условие прохождения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G0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Мандат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задача, границы, владелец и допустимый риск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G1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Паспорт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12 разделов заполнены; связи и вето определены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Базовая линия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Z0; якоря; Q; независимая проверяемость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G3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Альтернативы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сценарии 1 / 3 / 6 лет; слабое звено и внешние эффекты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Право и финансы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полномочия; CAPEX/OPEX/TCO; обязательства и обжалование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G5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Пилот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дизайн сравнения; контроль; стоп-условия; RTO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Факт и доказательства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Z2/Z3; прогноз–факт; Q; побочные эффекты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G7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Масштабирование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воспроизводимость; интерфейсы; стресс-тест; эксплуатационная готовность</w:t>
            </w:r>
          </w:p>
        </w:tc>
      </w:tr>
      <w:tr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G8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Стратегический outcome</w:t>
            </w:r>
          </w:p>
        </w:tc>
        <w:tc>
          <w:tcPr>
            <w:tcW w:type="dxa" w:w="67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Z4; смысловой выход; долгий аудит и коррекция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2500"/>
        <w:gridCol w:w="5410"/>
      </w:tblGrid>
      <w:tr>
        <w:trPr>
          <w:tblHeader w:val="true"/>
          <w:tblHeader w:val="true"/>
        </w:trPr>
        <w:tc>
          <w:tcPr>
            <w:tcW w:type="dxa" w:w="14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Решение</w:t>
            </w:r>
          </w:p>
        </w:tc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Действие</w:t>
            </w:r>
          </w:p>
        </w:tc>
        <w:tc>
          <w:tcPr>
            <w:tcW w:type="dxa" w:w="54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Основание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GO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переход к следующему шлюзу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нет вето; Q достаточен; слабое звено улучшается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REDESIGN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перепроектировать и повторить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механизм неверен, но проблема и ценность подтверждены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HOLD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приостановить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нужны данные, право, ресурс или внешний интерфейс</w:t>
            </w:r>
          </w:p>
        </w:tc>
      </w:tr>
      <w:t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STOP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прекратить</w:t>
            </w:r>
          </w:p>
        </w:tc>
        <w:tc>
          <w:tcPr>
            <w:tcW w:type="dxa" w:w="5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8"/>
              </w:rPr>
              <w:t>вред, невоспроизводимость, неприемлемый риск или отрицательный эффект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ЦИКЛ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Наблюдать → проверить профиль → диагностировать причины → сравнить альтернативы 1/3/6 лет → выбрать вариант, улучшающий слабое звено → пилот → прогноз/факт/TCO/побочные эффекты → решение → ежегодный аудит и стресс-тест.</w:t>
            </w:r>
          </w:p>
        </w:tc>
      </w:tr>
    </w:tbl>
    <w:p>
      <w:pPr>
        <w:pStyle w:val="Heading1"/>
      </w:pPr>
      <w:r>
        <w:t>20. Польза унификации: как считать, не обещая эффект заранее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ДЕНЕЖНЫЙ ЭФФЕКТ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NPV(sync) = Σₜ [LossAvoided + CostSaved + OutputAdded + OptionValue − IntegrationCost]ₜ /(1+r)ᵗ. Индекс синхронизации сам по себе в деньги не переводится.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200"/>
        <w:gridCol w:w="306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Компонент</w:t>
            </w:r>
          </w:p>
        </w:tc>
        <w:tc>
          <w:tcPr>
            <w:tcW w:type="dxa" w:w="4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Расчёт</w:t>
            </w:r>
          </w:p>
        </w:tc>
        <w:tc>
          <w:tcPr>
            <w:tcW w:type="dxa" w:w="30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Подтверждение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Дублирующий учёт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устранённые пакеты × часы × полная стоимость часа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финансовый владелец + аудит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Задержка решения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сокращённые дни × стоимость задержки потока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владелец процесса + контрфактический сценарий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Предотвращённый ущерб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Δвероятности × размер потери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риск-владелец + независимая модель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Дополнительный outcome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физический прирост × проверенная добавленная стоимость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оператор + статистика / оценка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Опционная ценность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стоимость сохранённой альтернативы по сценариям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научный валидатор + финансовый владелец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Стоимость системы</w:t>
            </w:r>
          </w:p>
        </w:tc>
        <w:tc>
          <w:tcPr>
            <w:tcW w:type="dxa" w:w="4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интеграция + эксплуатация + аудит + обучение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казначейство / TCO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4800"/>
        <w:gridCol w:w="2260"/>
      </w:tblGrid>
      <w:tr>
        <w:trPr>
          <w:tblHeader w:val="true"/>
          <w:tblHeader w:val="true"/>
        </w:trPr>
        <w:tc>
          <w:tcPr>
            <w:tcW w:type="dxa" w:w="2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Статья</w:t>
            </w:r>
          </w:p>
        </w:tc>
        <w:tc>
          <w:tcPr>
            <w:tcW w:type="dxa" w:w="4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Допущение</w:t>
            </w:r>
          </w:p>
        </w:tc>
        <w:tc>
          <w:tcPr>
            <w:tcW w:type="dxa" w:w="22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Условные единицы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Экономия отчётности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 × 8 пакетов × 120 ч × 2 дублирования = 36 480 ч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20,3 FTE-года × 100 = 2 027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Ускорение решений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40 решений × 20 дней × 2 ед./день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1 600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Снижение ожидаемого ущерба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1 000 → 700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300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Дополнительный outcome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 подтверждённому пилоту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700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Интеграция и запуск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данные, интерфейсы, аудит, обучение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−900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Чистая польза первого года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2 027 + 1 600 + 300 + 700 − 900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3 727</w:t>
            </w:r>
          </w:p>
        </w:tc>
      </w:tr>
      <w:t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Recurring при OPEX 450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2 027 + 1 600 + 300 + 700 − 450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4 177</w:t>
            </w:r>
          </w:p>
        </w:tc>
      </w:tr>
    </w:tbl>
    <w:p>
      <w:pPr>
        <w:keepNext w:val="0"/>
        <w:spacing w:before="80" w:after="80" w:line="24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Иллюстративный сценарий, не оценка фактических расходов. 1 FTE-год принят равным 1 800 часам и 100 условным единицам полной стоимости.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23B3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E7E7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A23B3B"/>
                <w:sz w:val="22"/>
              </w:rPr>
              <w:t>ПРАВИЛО АТРИБУЦИИ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Каждый эффект учитывается один раз и привязывается к конкретному запасу, потоку, владельцу и доказательству. Для причинности — пилот/контроль, difference-in-differences или заранее зафиксированный сценарий без унификации.</w:t>
            </w:r>
          </w:p>
        </w:tc>
      </w:tr>
    </w:tbl>
    <w:p>
      <w:pPr>
        <w:pStyle w:val="Heading1"/>
      </w:pPr>
      <w:r>
        <w:t>21. Пять сквозных пилотов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300"/>
        <w:gridCol w:w="2500"/>
        <w:gridCol w:w="2100"/>
        <w:gridCol w:w="1560"/>
      </w:tblGrid>
      <w:tr>
        <w:trPr>
          <w:tblHeader w:val="true"/>
          <w:tblHeader w:val="true"/>
        </w:trPr>
        <w:tc>
          <w:tcPr>
            <w:tcW w:type="dxa" w:w="1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Пилот</w:t>
            </w:r>
          </w:p>
        </w:tc>
        <w:tc>
          <w:tcPr>
            <w:tcW w:type="dxa" w:w="13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Контуры</w:t>
            </w:r>
          </w:p>
        </w:tc>
        <w:tc>
          <w:tcPr>
            <w:tcW w:type="dxa" w:w="2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Что проверяется</w:t>
            </w:r>
          </w:p>
        </w:tc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KPI</w:t>
            </w:r>
          </w:p>
        </w:tc>
        <w:tc>
          <w:tcPr>
            <w:tcW w:type="dxa" w:w="156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4"/>
              </w:rPr>
              <w:t>Смыслы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1. Жизнестойкий городской район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01, 02, 07, 09, 11, 13, 16, 17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электричество, вода, связь, медицина и управление при комбинированном сбое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автономность; доля сохранённых услуг; RTO; Q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безопасность, устойчивость, доверие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2. Агро-водно-экологический бассейн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01, 05, 08, 09, 10, 12, 13, 15, 16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вода, почва, урожай, логистика и доходы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м³/ед. продукции; потери; качество воды/почв; доход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воспроизводство, общие блага, безопасность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3. Замкнутый промышленный кластер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05, 06, 07, 10, 12, 13, 14, 15, 17, 18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локализация, циркуляция материалов и резерв маршрутов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материалоёмкость; повторное использование; TCO; RTO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суверенитет, развитие, опционность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4. Маршрут «здоровье—образование—труд—культура»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01, 02, 03, 04, 13, 14, 15, 16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переход от профилактики и реабилитации к компетенции, труду и участию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ожидание; возврат к труду; доход; доступность; доверие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воспроизводство, развитие, доверие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5. Стандарт долгого горизонта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04, 05, 10, 13, 14, 16, 17, 18, 19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совместимый стандарт данных и доказательств для климата, океана, космоса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взаимное признание; срок; совместимость; стресс-тест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4"/>
              </w:rPr>
              <w:t>опционность, суверенитет, общие блага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/>
          <w:i w:val="0"/>
          <w:color w:val="17365D"/>
          <w:sz w:val="20"/>
        </w:rPr>
        <w:t>Пять пилотов совместно покрывают все 19 контуров. Целевые числа задаются после Z0 и стресс-теста. Каждый пилот публикует Z0, Z1, Z2, Z3 и, при масштабировании, Z4.</w:t>
      </w:r>
    </w:p>
    <w:p>
      <w:pPr>
        <w:pStyle w:val="Heading1"/>
      </w:pPr>
      <w:r>
        <w:t>22. Дорожная карта развёртывания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550"/>
        <w:gridCol w:w="3310"/>
      </w:tblGrid>
      <w:tr>
        <w:trPr>
          <w:tblHeader w:val="true"/>
          <w:tblHeader w:val="true"/>
        </w:trPr>
        <w:tc>
          <w:tcPr>
            <w:tcW w:type="dxa" w:w="1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Горизонт</w:t>
            </w:r>
          </w:p>
        </w:tc>
        <w:tc>
          <w:tcPr>
            <w:tcW w:type="dxa" w:w="4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Действия</w:t>
            </w:r>
          </w:p>
        </w:tc>
        <w:tc>
          <w:tcPr>
            <w:tcW w:type="dxa" w:w="33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Контрольный результат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0–100 дней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утвердить C/B/S/Z; словарь; владельцев; схему данных; реестр вето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100% контуров имеют владельца; шаблон паспорта; пилоты выбраны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4–12 месяцев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Z0 пилотов; интерфейсы данных; якоря; независимая проверка; G0–G5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менее 5 пилотов; Q базы; каталог критических связей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1–3 года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Z2/Z3; масштабирование паспортов на 19 контуров; базовая матрица 741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 паспортов; 741 ячейка; ежегодный аудит; реестр veto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3–6 лет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эксплуатационные Z4; межгосударственная совместимость; стресс-тесты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устойчивый TCO; взаимно признанные доказательства; сокращённые каскады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 2036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полный цикл воспроизводства и долгий горизонт</w:t>
            </w:r>
          </w:p>
        </w:tc>
        <w:tc>
          <w:tcPr>
            <w:tcW w:type="dxa" w:w="33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подтверждённые смысловые outcomes; сохранённые стратегические опции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ПЕРВЫЕ ВОСЕМЬ РЕШЕНИЙ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Утвердить классификатор 19 контуров и запретить подмену контура ведомством. • Зафиксировать 13 пар как обязательные сквозные проверки и красные пределы. • Утвердить S1–S3 как рабочую спецификацию множителя ×3 с правом пересмотра после пилота. • Ввести паспорт из 12 разделов и пять неизменяемых состояний Z0–Z4. • Назначить владельца решения, владельца данных и независимого валидатора каждого контура. • Ввести реестр межконтурных интерфейсов, κ покрытия, RTO и veto. • Запретить засчитывать результат при Q&lt;75 и скрывать красную ячейку средним. • Запустить пять сквозных пилотов и проходить решения через G0–G8.</w:t>
            </w:r>
          </w:p>
        </w:tc>
      </w:tr>
    </w:tbl>
    <w:p>
      <w:pPr>
        <w:pStyle w:val="Heading1"/>
      </w:pPr>
      <w:r>
        <w:t>23. Выводы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950"/>
        <w:gridCol w:w="5910"/>
      </w:tblGrid>
      <w:tr>
        <w:trPr>
          <w:tblHeader w:val="true"/>
          <w:tblHeader w:val="true"/>
        </w:trPr>
        <w:tc>
          <w:tcPr>
            <w:tcW w:type="dxa" w:w="5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№</w:t>
            </w:r>
          </w:p>
        </w:tc>
        <w:tc>
          <w:tcPr>
            <w:tcW w:type="dxa" w:w="29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Вывод</w:t>
            </w:r>
          </w:p>
        </w:tc>
        <w:tc>
          <w:tcPr>
            <w:tcW w:type="dxa" w:w="591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Управленческий смысл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 контуров — предмет управления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Они описывают воспроизводимые способности общества и государства, а не структуру ведомств.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2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13 пар — инвариантная проверка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Каждый результат оценивается по двум полюсам; слабый полюс не скрывается.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3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Три уровня обнаруживают перенос эффекта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Локальная польза сверяется с отраслевым и внешним ущербом.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4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741 — реестр решений, не рейтинг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Каждая ячейка содержит цель, факт, причину, владельца, срок, Q и доказательство.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5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Пять состояний создают память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Прогноз, пилот и независимый факт сохраняются раздельно; методика версионируется.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6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Красное вето сильнее среднего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Критический предел, Q&lt;75 или отсутствующий интерфейс нельзя компенсировать.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7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19×19 и 19×13×3 дополняют друг друга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Матрица потоков показывает зависимость, тензор — качество баланса.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8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Польза считается контрфактически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Деньги появляются только из предотвращённых потерь, экономии, прироста outcome и опционной ценности.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9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РАН и независимая проверка — часть контура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Научная валидность отделена от владельца бюджета и исполнителя.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10</w:t>
            </w:r>
          </w:p>
        </w:tc>
        <w:tc>
          <w:tcPr>
            <w:tcW w:type="dxa" w:w="2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Унификация — общая грамматика, не единообразие целей</w:t>
            </w:r>
          </w:p>
        </w:tc>
        <w:tc>
          <w:tcPr>
            <w:tcW w:type="dxa" w:w="5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Предметные коридоры различаются; способ доказать и принять решение един.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ИТОГ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Матрица 741 отвечает: что управляется, какое противоречие удерживается и на каком уровне проявляется результат. Пять состояний показывают, насколько он подтверждён; паспорт превращает измерение в ответственное решение; смысловой слой показывает, ради чего оно принято.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sectPr>
          <w:headerReference w:type="default" r:id="rId11"/>
          <w:footerReference w:type="default" r:id="rId12"/>
          <w:pgSz w:w="12240" w:h="15840"/>
          <w:pgMar w:top="1181" w:right="1238" w:bottom="1181" w:left="1238" w:header="547" w:footer="547" w:gutter="0"/>
          <w:cols w:space="720"/>
          <w:docGrid w:linePitch="360"/>
        </w:sectPr>
      </w:pPr>
    </w:p>
    <w:p>
      <w:pPr>
        <w:pStyle w:val="Heading1"/>
      </w:pPr>
      <w:r>
        <w:t>Приложение A. Матрица 19 × 13: классы глубины анализа</w:t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A — якорный: полный набор KPI и целевой коридор. S — существенный: причинная проверка и ключевые ограничения. M — мониторинговый: сокращённый набор с явным Q. Это проект распределения глубины анализа; он не является оценкой результата.</w:t>
      </w:r>
    </w:p>
    <w:tbl>
      <w:tblPr>
        <w:tblStyle w:val="TableGrid"/>
        <w:tblW w:type="dxa" w:w="1052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>
        <w:trPr>
          <w:tblHeader w:val="true"/>
          <w:tblHeader w:val="true"/>
        </w:trPr>
        <w:tc>
          <w:tcPr>
            <w:tcW w:type="dxa" w:w="220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Контур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B01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B02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B03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B04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B05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B06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B07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B08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B09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B10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B11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B12</w:t>
            </w:r>
          </w:p>
        </w:tc>
        <w:tc>
          <w:tcPr>
            <w:tcW w:type="dxa" w:w="640"/>
            <w:shd w:fill="17365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4"/>
              </w:rPr>
              <w:t>B13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C01 Демография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C02 Здоровье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C03 Образование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C04 Культура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C05 Наука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C06 Промышленность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C07 Энергетика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C08 Продовольствие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C09 Вода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C10 Экология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C11 Территория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C12 Транспорт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C13 Данные и ИИ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C14 Финансы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C15 Труд и бизнес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C16 Управление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C17 Непрерывность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  <w:t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C18 Кооперация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</w:tr>
      <w:tr>
        <w:tc>
          <w:tcPr>
            <w:tcW w:type="dxa" w:w="2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3"/>
              </w:rPr>
              <w:t>C19 Долгий горизонт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E9EEF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M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  <w:tc>
          <w:tcPr>
            <w:tcW w:type="dxa" w:w="640"/>
            <w:shd w:fill="2E74B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3"/>
              </w:rPr>
              <w:t>A</w:t>
            </w:r>
          </w:p>
        </w:tc>
        <w:tc>
          <w:tcPr>
            <w:tcW w:type="dxa" w:w="640"/>
            <w:shd w:fill="B9D4E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3"/>
              </w:rPr>
              <w:t>S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16"/>
        </w:rPr>
        <w:t>Метод формирования S в этой версии: если неякорная пара является якорной минимум для двух прямых зависимостей контура, она помечается существенной. После пилота классификация утверждается владельцем и научным валидатором.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8046720" cy="5922504"/>
            <wp:docPr id="5" name="Picture 5" title="Визуальная матрица 19×13" descr="Тепловая карта с буквенными классами A, S и M по 19 строкам и 13 столбцам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rix_19x13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046720" cy="59225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40" w:lineRule="auto"/>
        <w:jc w:val="center"/>
      </w:pPr>
      <w:r>
        <w:rPr>
          <w:rFonts w:ascii="Calibri" w:hAnsi="Calibri" w:eastAsia="Calibri"/>
          <w:b w:val="0"/>
          <w:i/>
          <w:color w:val="5B6573"/>
          <w:sz w:val="17"/>
        </w:rPr>
        <w:t>Рисунок A1. Классы регулируют глубину анализа; все 247 пересечений присутствуют на каждом из трёх уровней.</w:t>
      </w:r>
    </w:p>
    <w:p>
      <w:pPr>
        <w:pStyle w:val="Heading1"/>
      </w:pPr>
      <w:r>
        <w:t>Приложение B. Словарь данных унифицированной ячейки</w:t>
      </w:r>
    </w:p>
    <w:tbl>
      <w:tblPr>
        <w:tblStyle w:val="TableGrid"/>
        <w:tblW w:type="dxa" w:w="100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550"/>
        <w:gridCol w:w="2200"/>
        <w:gridCol w:w="115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Поле</w:t>
            </w:r>
          </w:p>
        </w:tc>
        <w:tc>
          <w:tcPr>
            <w:tcW w:type="dxa" w:w="45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Содержание</w:t>
            </w:r>
          </w:p>
        </w:tc>
        <w:tc>
          <w:tcPr>
            <w:tcW w:type="dxa" w:w="22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Тип / диапазон</w:t>
            </w:r>
          </w:p>
        </w:tc>
        <w:tc>
          <w:tcPr>
            <w:tcW w:type="dxa" w:w="115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Обязательно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period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период измерения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date / interval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scenario_id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сценарий и контрфактическая база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string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state_id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Z0–Z4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scale_id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S1–S3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contour_id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C01–C19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balance_id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B01–B13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method_version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версия якорей, формул и весов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semver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target_low / target_high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целевой коридор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number + unit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fact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фактическое значение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number + unit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delta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отклонение от цели / предыдущего состояния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number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расчёт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N / weight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нормированное значение и вес индикатора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0–100 / 0–0,15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L / R / B / G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полюса, баланс и разрыв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0–100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расчёт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Q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качество доказательств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0–100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расчёт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veto_code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нарушенный критический предел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 / null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cause_id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подтверждённая причина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reference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stock_id / flow_id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затронутый запас и поток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reference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owner_id / data_owner_id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владелец решения и данных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reference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decision / gate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GO/REDESIGN/HOLD/STOP и G0–G8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enum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deadline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срок следующего решения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date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evidence_id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первичный источник и акт сверки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reference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created_at / signed_at</w:t>
            </w:r>
          </w:p>
        </w:tc>
        <w:tc>
          <w:tcPr>
            <w:tcW w:type="dxa" w:w="4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время записи и подтверждения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timestamp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6"/>
              </w:rPr>
              <w:t>да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3B7D5B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7F2EB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3B7D5B"/>
                <w:sz w:val="22"/>
              </w:rPr>
              <w:t>МАШИННАЯ ПРОСЛЕЖИВАЕМОСТЬ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Любая цифра панели должна раскрываться до формулы, первичного источника, версии методики, владельца и решения. Любое решение — до баланса, вето и доказательства, на которых оно основано.</w:t>
            </w:r>
          </w:p>
        </w:tc>
      </w:tr>
    </w:tbl>
    <w:p>
      <w:pPr>
        <w:pStyle w:val="Heading1"/>
      </w:pPr>
      <w:r>
        <w:t>Приложение C. Карточка межконтурного интерфейса</w:t>
      </w:r>
    </w:p>
    <w:tbl>
      <w:tblPr>
        <w:tblStyle w:val="TableGrid"/>
        <w:tblW w:type="dxa" w:w="100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7100"/>
      </w:tblGrid>
      <w:tr>
        <w:trPr>
          <w:tblHeader w:val="true"/>
          <w:tblHeader w:val="true"/>
        </w:trPr>
        <w:tc>
          <w:tcPr>
            <w:tcW w:type="dxa" w:w="29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Поле</w:t>
            </w:r>
          </w:p>
        </w:tc>
        <w:tc>
          <w:tcPr>
            <w:tcW w:type="dxa" w:w="7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Что фиксируется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Поставщик / получатель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C_i → C_j; один объект связи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Тип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ресурсный / воспроизводственный / ограничительный / информационный / внешний эффект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Объект и единица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энергия, вода, компетенция, капитал, данные, разрешение; натуральная единица отдельно от цены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Мощность / потребность / факт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не смешивать доступную мощность и фактическое потребление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Запас до / после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резерв, инфраструктурный, кадровый или природный капитал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Минимум непрерывности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критическая потребность, κ покрытия, RTO/RPO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Потери и внешние эффекты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физические потери, отходы, риск, перенос ущерба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Замещаемость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альтернативный поставщик, маршрут, технология и лаг переключения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Совместимость I_cd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словарь, единицы, ID, время, evidence lineage, SLA</w:t>
            </w:r>
          </w:p>
        </w:tc>
      </w:tr>
      <w:tr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Владелец / решение / срок</w:t>
            </w:r>
          </w:p>
        </w:tc>
        <w:tc>
          <w:tcPr>
            <w:tcW w:type="dxa" w:w="7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персональная ответственность и следующий stage gate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ИНДЕКС ИНТЕРФЕЙСА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I_cd = GM(Dictionary, Units, IDs, Time, Evidence, SLA). Отсутствующий критический интерфейс — вето, даже если средний индекс совместимости K высок.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 w:val="0"/>
          <w:color w:val="243447"/>
          <w:sz w:val="18"/>
        </w:rPr>
        <w:t>Индекс критичности узла может использовать 0,30 исходящей центральности + 0,25 незамещаемости + 0,25 срочности восстановления + 0,20 охвата населения и функций. Веса должны утверждаться до расчёта и проверяться стресс-тестом.</w:t>
      </w:r>
    </w:p>
    <w:p>
      <w:pPr>
        <w:pStyle w:val="Heading1"/>
      </w:pPr>
      <w:r>
        <w:t>Приложение D. Источники и методологические опоры</w:t>
      </w:r>
    </w:p>
    <w:tbl>
      <w:tblPr>
        <w:tblStyle w:val="TableGrid"/>
        <w:tblW w:type="dxa" w:w="100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5100"/>
        <w:gridCol w:w="2800"/>
      </w:tblGrid>
      <w:tr>
        <w:trPr>
          <w:tblHeader w:val="true"/>
          <w:tblHeader w:val="true"/>
        </w:trPr>
        <w:tc>
          <w:tcPr>
            <w:tcW w:type="dxa" w:w="2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Блок</w:t>
            </w:r>
          </w:p>
        </w:tc>
        <w:tc>
          <w:tcPr>
            <w:tcW w:type="dxa" w:w="51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Источник / ориентир</w:t>
            </w:r>
          </w:p>
        </w:tc>
        <w:tc>
          <w:tcPr>
            <w:tcW w:type="dxa" w:w="2800"/>
            <w:shd w:fill="F4F6F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hAnsi="Calibri" w:eastAsia="Calibri"/>
                <w:b/>
                <w:color w:val="243447"/>
                <w:sz w:val="17"/>
              </w:rPr>
              <w:t>Использование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Базовая архитектура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«Доктрина Победы 2026–2036», приложение A: 19 контуров, матрица 741, паспорт, состояния, формулы и пороги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внутренний базовый документ проекта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Предыдущий аналитический слой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«Министерства, учреждения, межотраслевой баланс и выходы через смыслы», 2026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пять книг, межотраслевой мост и восемь смыслов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Национальные счета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System of National Accounts; Supply-Use and Input-Output Tables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разделение запасов, потоков, добавленной стоимости и выпуска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Природный капитал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System of Environmental-Economic Accounting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экологические активы и внешние эффекты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Риск и непрерывность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ISO 31000; ISO 22301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риск, RTO, планы непрерывности и проверка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Данные и доказательства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принципы provenance, versioning, audit trail и independent reconciliation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Calibri" w:hAnsi="Calibri" w:eastAsia="Calibri"/>
                <w:color w:val="243447"/>
                <w:sz w:val="17"/>
              </w:rPr>
              <w:t>прослеживаемость и качество Q</w:t>
            </w:r>
          </w:p>
        </w:tc>
      </w:tr>
    </w:tbl>
    <w:p>
      <w:pPr>
        <w:keepNext w:val="0"/>
        <w:spacing w:before="0" w:after="100" w:line="257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Редакционное правило: внешние стандарты указаны как методологические ориентиры без утверждения конкретной обязательной версии. Нормативная версия выбирается правовым владельцем при внедрении.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"/>
        <w:gridCol w:w="9140"/>
      </w:tblGrid>
      <w:tr>
        <w:trPr>
          <w:cantSplit/>
          <w:tblHeader w:val="true"/>
        </w:trPr>
        <w:tc>
          <w:tcPr>
            <w:tcW w:type="dxa" w:w="2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C9A227"/>
          </w:tcPr>
          <w:p>
            <w:r/>
          </w:p>
        </w:tc>
        <w:tc>
          <w:tcPr>
            <w:tcW w:type="dxa" w:w="91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1D9"/>
          </w:tcPr>
          <w:p>
            <w:pPr>
              <w:spacing w:after="60"/>
              <w:jc w:val="left"/>
            </w:pPr>
            <w:r>
              <w:rPr>
                <w:rFonts w:ascii="Calibri" w:hAnsi="Calibri" w:eastAsia="Calibri"/>
                <w:b/>
                <w:color w:val="C9A227"/>
                <w:sz w:val="22"/>
              </w:rPr>
              <w:t>ФИНАЛЬНАЯ ФОРМУЛА</w:t>
            </w:r>
          </w:p>
          <w:p>
            <w:pPr>
              <w:spacing w:after="0" w:line="288" w:lineRule="auto"/>
              <w:jc w:val="left"/>
            </w:pPr>
            <w:r>
              <w:rPr>
                <w:rFonts w:ascii="Calibri" w:hAnsi="Calibri" w:eastAsia="Calibri"/>
                <w:color w:val="243447"/>
                <w:sz w:val="21"/>
              </w:rPr>
              <w:t>Ресурс → контур → парный баланс → уровень → состояние → доказательство → решение → смысл. Унификация завершена тогда, когда эта цепочка прослеживается в обе стороны без ручной реконструкции.</w:t>
            </w:r>
          </w:p>
        </w:tc>
      </w:tr>
    </w:tbl>
    <w:p>
      <w:pPr>
        <w:keepNext w:val="0"/>
        <w:spacing w:before="0" w:after="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sectPr w:rsidR="00FC693F" w:rsidRPr="0006063C" w:rsidSect="00034616">
      <w:headerReference w:type="default" r:id="rId17"/>
      <w:footerReference w:type="default" r:id="rId18"/>
      <w:pgSz w:w="15840" w:h="12240" w:orient="landscape"/>
      <w:pgMar w:top="792" w:right="749" w:bottom="792" w:left="749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5"/>
      </w:rPr>
      <w:t xml:space="preserve">КОНЦЕПТУАЛЬНАЯ СПЕЦИФИКАЦИЯ v1.0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5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5"/>
      </w:rPr>
      <w:t xml:space="preserve">КОНЦЕПТУАЛЬНАЯ СПЕЦИФИКАЦИЯ v1.0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5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5B6573"/>
        <w:sz w:val="15"/>
      </w:rPr>
      <w:t xml:space="preserve">КОНЦЕПТУАЛЬНАЯ СПЕЦИФИКАЦИЯ v1.0  | 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B6573"/>
        <w:sz w:val="15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5B6573"/>
        <w:sz w:val="16"/>
      </w:rPr>
      <w:t>СВЯЗАННЫЕ 19 БАЛАНСОВ • УНИФИКАЦИЯ 19 × 13 × 3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b/>
        <w:color w:val="5B6573"/>
        <w:sz w:val="16"/>
      </w:rPr>
      <w:t>СВЯЗАННЫЕ 19 БАЛАНСОВ • УНИФИКАЦИЯ 19 × 13 × 3 • МАТРИЦА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9"/>
      </w:pPr>
      <w:rPr>
        <w:rFonts w:ascii="Symbol" w:hAnsi="Symbo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7" w:lineRule="auto"/>
    </w:pPr>
    <w:rPr>
      <w:rFonts w:ascii="Calibri" w:hAnsi="Calibri"/>
      <w:color w:val="24344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/>
      <w:spacing w:before="24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17365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Связанные 19 балансов: унификация системы управления 19 × 13 × 3</dc:title>
  <dc:subject>19 контуров, 13 парных балансов, три уровня, 741 ячейка, пять состояний и единый паспорт</dc:subject>
  <dc:creator>OpenAI — аналитический материал</dc:creator>
  <cp:keywords>19 контуров, 13 балансов, 741, Equilibrium, унификация, межконтурный баланс, паспорт</cp:keywords>
  <dc:description>Нормативная архитектура отделена от иллюстративных сценариев. Документ не является рейтингом граждан, регионов или организаций.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