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60"/>
        </w:rPr>
        <w:t>СОЦИАЛЬНЫЙ</w:t>
        <w:br/>
        <w:t>МАРКЕТПЛЕЙС</w:t>
      </w:r>
    </w:p>
    <w:p>
      <w:pPr>
        <w:pStyle w:val="SubtitleX"/>
        <w:jc w:val="center"/>
      </w:pPr>
      <w:r>
        <w:t>Концепция социально-кооперационной платформы нового типа</w:t>
      </w:r>
    </w:p>
    <w:p>
      <w:pPr>
        <w:jc w:val="center"/>
      </w:pPr>
      <w:r>
        <w:rPr>
          <w:b/>
          <w:sz w:val="22"/>
        </w:rPr>
        <w:t>Экономика участия • Фонд социальных инициатив • Кооперация • Измеримый результат</w:t>
      </w:r>
    </w:p>
    <w:p/>
    <w:p>
      <w:pPr>
        <w:jc w:val="center"/>
      </w:pPr>
      <w:r>
        <w:rPr>
          <w:sz w:val="20"/>
        </w:rPr>
        <w:t>Проект «Социальная Кооперация»</w:t>
        <w:br/>
        <w:t>Версия 1.0 — 22 августа 2026 года</w:t>
      </w:r>
    </w:p>
    <w:p>
      <w:r>
        <w:br w:type="page"/>
      </w:r>
    </w:p>
    <w:p>
      <w:pPr>
        <w:pStyle w:val="Heading1"/>
      </w:pPr>
      <w:r>
        <w:t>1. Резюме</w:t>
      </w:r>
    </w:p>
    <w:p>
      <w:r>
        <w:t>Социальный маркетплейс — это цифровая платформа, объединяющая товары, услуги, социальные инициативы, кооперативные проекты, добровольческую деятельность и механизмы целевого финансирования в единую систему. Его ключевое отличие от обычного маркетплейса заключается в том, что каждая экономическая операция может создавать одновременно коммерческий, социальный и общественный эффект.</w:t>
      </w:r>
    </w:p>
    <w:p>
      <w:r>
        <w:t>Платформа должна стать инфраструктурой, в которой гражданин, предприниматель, кооператив, НКО, фонд, муниципалитет, предприятие или институт развития могут не только покупать и продавать, но и объединять ресурсы, поддерживать инициативы, формировать проектные команды и видеть доказуемый результат.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3F8"/>
          </w:tcPr>
          <w:p>
            <w:r>
              <w:rPr>
                <w:b/>
                <w:sz w:val="22"/>
              </w:rPr>
              <w:t>Базовая формула</w:t>
              <w:br/>
            </w:r>
            <w:r>
              <w:rPr>
                <w:sz w:val="20"/>
              </w:rPr>
              <w:t>Потребность → предложение → сделка → социальный вклад → инициатива → финансирование → исполнение → подтверждённый результат → репутация → новая кооперация.</w:t>
            </w:r>
          </w:p>
        </w:tc>
      </w:tr>
    </w:tbl>
    <w:p/>
    <w:p>
      <w:pPr>
        <w:pStyle w:val="Heading1"/>
      </w:pPr>
      <w:r>
        <w:t>2. Назначение платформы</w:t>
      </w:r>
    </w:p>
    <w:p>
      <w:pPr>
        <w:pStyle w:val="ListBullet"/>
      </w:pPr>
      <w:r>
        <w:t>создать единое цифровое пространство для социально ориентированной торговли, услуг и взаимопомощи;</w:t>
      </w:r>
    </w:p>
    <w:p>
      <w:pPr>
        <w:pStyle w:val="ListBullet"/>
      </w:pPr>
      <w:r>
        <w:t>обеспечить устойчивый поток ресурсов в Фонд социальных инициатив;</w:t>
      </w:r>
    </w:p>
    <w:p>
      <w:pPr>
        <w:pStyle w:val="ListBullet"/>
      </w:pPr>
      <w:r>
        <w:t>дать социальным проектам понятный путь от идеи до финансирования и исполнения;</w:t>
      </w:r>
    </w:p>
    <w:p>
      <w:pPr>
        <w:pStyle w:val="ListBullet"/>
      </w:pPr>
      <w:r>
        <w:t>создать прозрачную систему подтверждения общественного эффекта;</w:t>
      </w:r>
    </w:p>
    <w:p>
      <w:pPr>
        <w:pStyle w:val="ListBullet"/>
      </w:pPr>
      <w:r>
        <w:t>снизить транзакционные издержки между гражданами, бизнесом, НКО, кооперативами и государственными институтами;</w:t>
      </w:r>
    </w:p>
    <w:p>
      <w:pPr>
        <w:pStyle w:val="ListBullet"/>
      </w:pPr>
      <w:r>
        <w:t>сформировать экономику участия, в которой вклад человека или организации становится измеримым и видимым.</w:t>
      </w:r>
    </w:p>
    <w:p>
      <w:pPr>
        <w:pStyle w:val="Heading1"/>
      </w:pPr>
      <w:r>
        <w:t>3. Целевая модель</w:t>
      </w:r>
    </w:p>
    <w:p>
      <w:r>
        <w:t>Социальный маркетплейс строится как двухконтурная система. Первый контур отвечает за экономический оборот, второй — за преобразование части создаваемой стоимости в общественный эффект.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Контур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Функция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Ключевой результат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Экономический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Товары, услуги, заказы, расчёты, логистика, кооперационные предложения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Оборот, доход, рабочие места, загрузка участников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Социальный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Фонд, инициативы, гранты, добровольчество, целевые сборы, общественные программы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Измеримый социальный и экологический эффект</w:t>
            </w:r>
          </w:p>
        </w:tc>
      </w:tr>
    </w:tbl>
    <w:p>
      <w:pPr>
        <w:pStyle w:val="Heading1"/>
      </w:pPr>
      <w:r>
        <w:t>4. Связка с Фондом социальных инициатив</w:t>
      </w:r>
    </w:p>
    <w:p>
      <w:r>
        <w:t>Фонд социальных инициатив является не внешним благотворительным приложением к маркетплейсу, а встроенным институтом перераспределения части создаваемой экономической ценности в общественно значимые проекты.</w:t>
      </w:r>
    </w:p>
    <w:p>
      <w:pPr>
        <w:pStyle w:val="Heading2"/>
      </w:pPr>
      <w:r>
        <w:t>4.1. Источники формирования фонда</w:t>
      </w:r>
    </w:p>
    <w:p>
      <w:pPr>
        <w:pStyle w:val="ListBullet"/>
      </w:pPr>
      <w:r>
        <w:t>доля комиссии маркетплейса, направляемая на социальные программы;</w:t>
      </w:r>
    </w:p>
    <w:p>
      <w:pPr>
        <w:pStyle w:val="ListBullet"/>
      </w:pPr>
      <w:r>
        <w:t>добровольные взносы покупателей и продавцов;</w:t>
      </w:r>
    </w:p>
    <w:p>
      <w:pPr>
        <w:pStyle w:val="ListBullet"/>
      </w:pPr>
      <w:r>
        <w:t>корпоративные программы софинансирования;</w:t>
      </w:r>
    </w:p>
    <w:p>
      <w:pPr>
        <w:pStyle w:val="ListBullet"/>
      </w:pPr>
      <w:r>
        <w:t>целевые пожертвования и гранты;</w:t>
      </w:r>
    </w:p>
    <w:p>
      <w:pPr>
        <w:pStyle w:val="ListBullet"/>
      </w:pPr>
      <w:r>
        <w:t>доход от специальных социально ориентированных товарных и сервисных категорий;</w:t>
      </w:r>
    </w:p>
    <w:p>
      <w:pPr>
        <w:pStyle w:val="ListBullet"/>
      </w:pPr>
      <w:r>
        <w:t>партнёрские программы банков, страховщиков, логистических и технологических компаний;</w:t>
      </w:r>
    </w:p>
    <w:p>
      <w:pPr>
        <w:pStyle w:val="ListBullet"/>
      </w:pPr>
      <w:r>
        <w:t>возвратные механизмы финансирования для отдельных проектных моделей, если это допускается правовой конструкцией.</w:t>
      </w:r>
    </w:p>
    <w:p>
      <w:pPr>
        <w:pStyle w:val="Heading2"/>
      </w:pPr>
      <w:r>
        <w:t>4.2. Логика движения средств</w:t>
      </w:r>
    </w:p>
    <w:p>
      <w:pPr>
        <w:pStyle w:val="ListNumber"/>
      </w:pPr>
      <w:r>
        <w:t>Покупатель совершает сделку.</w:t>
      </w:r>
    </w:p>
    <w:p>
      <w:pPr>
        <w:pStyle w:val="ListNumber"/>
      </w:pPr>
      <w:r>
        <w:t>Платформа удерживает установленную комиссию.</w:t>
      </w:r>
    </w:p>
    <w:p>
      <w:pPr>
        <w:pStyle w:val="ListNumber"/>
      </w:pPr>
      <w:r>
        <w:t>Определённая часть комиссии автоматически резервируется в социальном контуре.</w:t>
      </w:r>
    </w:p>
    <w:p>
      <w:pPr>
        <w:pStyle w:val="ListNumber"/>
      </w:pPr>
      <w:r>
        <w:t>Покупатель или продавец может дополнительно сделать добровольный вклад.</w:t>
      </w:r>
    </w:p>
    <w:p>
      <w:pPr>
        <w:pStyle w:val="ListNumber"/>
      </w:pPr>
      <w:r>
        <w:t>Средства распределяются по утверждённым направлениям или выбранным инициативам.</w:t>
      </w:r>
    </w:p>
    <w:p>
      <w:pPr>
        <w:pStyle w:val="ListNumber"/>
      </w:pPr>
      <w:r>
        <w:t>Инициатива проходит проверку, получает финансирование и контрольные показатели.</w:t>
      </w:r>
    </w:p>
    <w:p>
      <w:pPr>
        <w:pStyle w:val="ListNumber"/>
      </w:pPr>
      <w:r>
        <w:t>После исполнения публикуется подтверждение результата.</w:t>
      </w:r>
    </w:p>
    <w:p>
      <w:pPr>
        <w:pStyle w:val="Heading1"/>
      </w:pPr>
      <w:r>
        <w:t>5. Участники системы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Участник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Роль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Что получает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Гражданин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Покупатель, исполнитель, волонтёр, автор инициативы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Товары, услуги, поддержку, репутацию, участие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Предприниматель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Продавец и поставщик услуг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Спрос, клиентов, социальную репутацию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Кооператив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Организатор совместного производства и сбыта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Рынок, закупки, заказы, кооперационные связи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НКО / фонд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Оператор социальных программ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Финансирование, аудиторию, исполнителей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Компания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Партнёр, заказчик, донор, поставщик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ESG/социальный эффект, рынок и доверие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Муниципалитет / регион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Заказчик и партнёр программ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Механизм реализации инициатив и обратную связь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Эксперт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Верификация, оценка, наставничество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Вознаграждение, статус, проектный портфель</w:t>
            </w:r>
          </w:p>
        </w:tc>
      </w:tr>
    </w:tbl>
    <w:p>
      <w:pPr>
        <w:pStyle w:val="Heading1"/>
      </w:pPr>
      <w:r>
        <w:t>6. Архитектура социального маркетплейса</w:t>
      </w:r>
    </w:p>
    <w:p>
      <w:pPr>
        <w:pStyle w:val="Heading2"/>
      </w:pPr>
      <w:r>
        <w:t>1. Каталог товаров и услуг</w:t>
      </w:r>
    </w:p>
    <w:p>
      <w:r>
        <w:t>Социальные предприятия, кооперативы, локальные производители, профессиональные услуги, социальные сервисы.</w:t>
      </w:r>
    </w:p>
    <w:p>
      <w:pPr>
        <w:pStyle w:val="Heading2"/>
      </w:pPr>
      <w:r>
        <w:t>2. Биржа потребностей</w:t>
      </w:r>
    </w:p>
    <w:p>
      <w:r>
        <w:t>Запросы граждан, организаций, территорий и социальных групп.</w:t>
      </w:r>
    </w:p>
    <w:p>
      <w:pPr>
        <w:pStyle w:val="Heading2"/>
      </w:pPr>
      <w:r>
        <w:t>3. Биржа инициатив</w:t>
      </w:r>
    </w:p>
    <w:p>
      <w:r>
        <w:t>Идеи и проекты, требующие команды, ресурсов, экспертизы или финансирования.</w:t>
      </w:r>
    </w:p>
    <w:p>
      <w:pPr>
        <w:pStyle w:val="Heading2"/>
      </w:pPr>
      <w:r>
        <w:t>4. Фонд социальных инициатив</w:t>
      </w:r>
    </w:p>
    <w:p>
      <w:r>
        <w:t>Аккумуляция и распределение средств по утверждённым правилам.</w:t>
      </w:r>
    </w:p>
    <w:p>
      <w:pPr>
        <w:pStyle w:val="Heading2"/>
      </w:pPr>
      <w:r>
        <w:t>5. Кооперационный модуль</w:t>
      </w:r>
    </w:p>
    <w:p>
      <w:r>
        <w:t>Поиск партнёров, совместные закупки, производственные цепочки, проектные консорциумы.</w:t>
      </w:r>
    </w:p>
    <w:p>
      <w:pPr>
        <w:pStyle w:val="Heading2"/>
      </w:pPr>
      <w:r>
        <w:t>6. Репутация и доверие</w:t>
      </w:r>
    </w:p>
    <w:p>
      <w:r>
        <w:t>Подтверждённые сделки, качество исполнения, общественный вклад, история проектов.</w:t>
      </w:r>
    </w:p>
    <w:p>
      <w:pPr>
        <w:pStyle w:val="Heading2"/>
      </w:pPr>
      <w:r>
        <w:t>7. Верификация результата</w:t>
      </w:r>
    </w:p>
    <w:p>
      <w:r>
        <w:t>Документы, фото/видео, геоданные, акты, экспертное подтверждение, показатели воздействия.</w:t>
      </w:r>
    </w:p>
    <w:p>
      <w:pPr>
        <w:pStyle w:val="Heading2"/>
      </w:pPr>
      <w:r>
        <w:t>8. Расчётно-финансовый модуль</w:t>
      </w:r>
    </w:p>
    <w:p>
      <w:r>
        <w:t>Платежи, комиссии, раздельный учёт потоков, возвраты, целевые сборы.</w:t>
      </w:r>
    </w:p>
    <w:p>
      <w:pPr>
        <w:pStyle w:val="Heading2"/>
      </w:pPr>
      <w:r>
        <w:t>9. Аналитика</w:t>
      </w:r>
    </w:p>
    <w:p>
      <w:r>
        <w:t>Спрос, предложение, дефициты, региональные потребности, эффективность программ.</w:t>
      </w:r>
    </w:p>
    <w:p>
      <w:pPr>
        <w:pStyle w:val="Heading2"/>
      </w:pPr>
      <w:r>
        <w:t>10. Личный кабинет</w:t>
      </w:r>
    </w:p>
    <w:p>
      <w:r>
        <w:t>Заказы, вклад, репутация, инициативы, проекты, история участия.</w:t>
      </w:r>
    </w:p>
    <w:p>
      <w:pPr>
        <w:pStyle w:val="Heading1"/>
      </w:pPr>
      <w:r>
        <w:t>7. Экономическая модель</w:t>
      </w:r>
    </w:p>
    <w:p>
      <w:r>
        <w:t>Экономика платформы должна быть диверсифицированной. Зависимость исключительно от пожертвований делает систему неустойчивой; зависимость исключительно от комиссии превращает её в обычный коммерческий маркетплейс.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Источник дохода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Механика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Назначение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Комиссия со сделок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Процент или фиксированный тариф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Операционные расходы и социальный контур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Подписки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Расширенные функции для организаций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Поддержка платформы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B2B/B2G сервисы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Закупки, кооперация, аналитика, проектные кабинеты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Выручка платформы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Логистика и финсервисы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Партнёрское вознаграждение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Снижение стоимости инфраструктуры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Продвижение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Этичное и маркированное продвижение участников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Маркетинговый доход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Софинансирование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Корпоративные и институциональные программы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Увеличение социального эффекта</w:t>
            </w:r>
          </w:p>
        </w:tc>
      </w:tr>
    </w:tbl>
    <w:p>
      <w:pPr>
        <w:pStyle w:val="Heading1"/>
      </w:pPr>
      <w:r>
        <w:t>8. Модель доверия и репутации</w:t>
      </w:r>
    </w:p>
    <w:p>
      <w:r>
        <w:t>Вместо единого непрозрачного «социального рейтинга» рекомендуется использовать многокомпонентную репутацию, которая отражает только подтверждённое поведение внутри платформы и не ограничивает базовые права участника.</w:t>
      </w:r>
    </w:p>
    <w:p>
      <w:pPr>
        <w:pStyle w:val="ListBullet"/>
      </w:pPr>
      <w:r>
        <w:t>качество и завершённость сделок;</w:t>
      </w:r>
    </w:p>
    <w:p>
      <w:pPr>
        <w:pStyle w:val="ListBullet"/>
      </w:pPr>
      <w:r>
        <w:t>своевременность исполнения обязательств;</w:t>
      </w:r>
    </w:p>
    <w:p>
      <w:pPr>
        <w:pStyle w:val="ListBullet"/>
      </w:pPr>
      <w:r>
        <w:t>подтверждённый социальный вклад;</w:t>
      </w:r>
    </w:p>
    <w:p>
      <w:pPr>
        <w:pStyle w:val="ListBullet"/>
      </w:pPr>
      <w:r>
        <w:t>участие в инициативах и добровольческих программах;</w:t>
      </w:r>
    </w:p>
    <w:p>
      <w:pPr>
        <w:pStyle w:val="ListBullet"/>
      </w:pPr>
      <w:r>
        <w:t>экспертная компетентность;</w:t>
      </w:r>
    </w:p>
    <w:p>
      <w:pPr>
        <w:pStyle w:val="ListBullet"/>
      </w:pPr>
      <w:r>
        <w:t>прозрачность организации и отчётность;</w:t>
      </w:r>
    </w:p>
    <w:p>
      <w:pPr>
        <w:pStyle w:val="ListBullet"/>
      </w:pPr>
      <w:r>
        <w:t>отзывы контрагентов с защитой от манипуляций.</w:t>
      </w:r>
    </w:p>
    <w:p>
      <w:pPr>
        <w:pStyle w:val="Heading1"/>
      </w:pPr>
      <w:r>
        <w:t>9. Жизненный цикл социальной инициативы</w:t>
      </w:r>
    </w:p>
    <w:p>
      <w:pPr>
        <w:pStyle w:val="ListNumber"/>
      </w:pPr>
      <w:r>
        <w:t>Регистрация проблемы или идеи.</w:t>
      </w:r>
    </w:p>
    <w:p>
      <w:pPr>
        <w:pStyle w:val="ListNumber"/>
      </w:pPr>
      <w:r>
        <w:t>Проверка автора и базовых данных.</w:t>
      </w:r>
    </w:p>
    <w:p>
      <w:pPr>
        <w:pStyle w:val="ListNumber"/>
      </w:pPr>
      <w:r>
        <w:t>Классификация по направлению и территории.</w:t>
      </w:r>
    </w:p>
    <w:p>
      <w:pPr>
        <w:pStyle w:val="ListNumber"/>
      </w:pPr>
      <w:r>
        <w:t>Экспертная оценка необходимости и реализуемости.</w:t>
      </w:r>
    </w:p>
    <w:p>
      <w:pPr>
        <w:pStyle w:val="ListNumber"/>
      </w:pPr>
      <w:r>
        <w:t>Формирование бюджета, команды и показателей результата.</w:t>
      </w:r>
    </w:p>
    <w:p>
      <w:pPr>
        <w:pStyle w:val="ListNumber"/>
      </w:pPr>
      <w:r>
        <w:t>Публичное размещение на платформе.</w:t>
      </w:r>
    </w:p>
    <w:p>
      <w:pPr>
        <w:pStyle w:val="ListNumber"/>
      </w:pPr>
      <w:r>
        <w:t>Сбор ресурсов: деньги, товары, услуги, добровольцы, эксперты.</w:t>
      </w:r>
    </w:p>
    <w:p>
      <w:pPr>
        <w:pStyle w:val="ListNumber"/>
      </w:pPr>
      <w:r>
        <w:t>Решение о финансировании.</w:t>
      </w:r>
    </w:p>
    <w:p>
      <w:pPr>
        <w:pStyle w:val="ListNumber"/>
      </w:pPr>
      <w:r>
        <w:t>Исполнение.</w:t>
      </w:r>
    </w:p>
    <w:p>
      <w:pPr>
        <w:pStyle w:val="ListNumber"/>
      </w:pPr>
      <w:r>
        <w:t>Верификация результата.</w:t>
      </w:r>
    </w:p>
    <w:p>
      <w:pPr>
        <w:pStyle w:val="ListNumber"/>
      </w:pPr>
      <w:r>
        <w:t>Публикация отчёта.</w:t>
      </w:r>
    </w:p>
    <w:p>
      <w:pPr>
        <w:pStyle w:val="ListNumber"/>
      </w:pPr>
      <w:r>
        <w:t>Масштабирование успешной модели.</w:t>
      </w:r>
    </w:p>
    <w:p>
      <w:pPr>
        <w:pStyle w:val="Heading1"/>
      </w:pPr>
      <w:r>
        <w:t>10. Категории маркетплейса</w:t>
      </w:r>
    </w:p>
    <w:p>
      <w:pPr>
        <w:pStyle w:val="ListBullet"/>
      </w:pPr>
      <w:r>
        <w:t>продовольствие и локальные производители;</w:t>
      </w:r>
    </w:p>
    <w:p>
      <w:pPr>
        <w:pStyle w:val="ListBullet"/>
      </w:pPr>
      <w:r>
        <w:t>товары кооперативов и социальных предприятий;</w:t>
      </w:r>
    </w:p>
    <w:p>
      <w:pPr>
        <w:pStyle w:val="ListBullet"/>
      </w:pPr>
      <w:r>
        <w:t>ремонт, бытовые и профессиональные услуги;</w:t>
      </w:r>
    </w:p>
    <w:p>
      <w:pPr>
        <w:pStyle w:val="ListBullet"/>
      </w:pPr>
      <w:r>
        <w:t>образование и наставничество;</w:t>
      </w:r>
    </w:p>
    <w:p>
      <w:pPr>
        <w:pStyle w:val="ListBullet"/>
      </w:pPr>
      <w:r>
        <w:t>здоровый образ жизни и реабилитационные сервисы — в пределах применимого законодательства;</w:t>
      </w:r>
    </w:p>
    <w:p>
      <w:pPr>
        <w:pStyle w:val="ListBullet"/>
      </w:pPr>
      <w:r>
        <w:t>экологические товары и услуги;</w:t>
      </w:r>
    </w:p>
    <w:p>
      <w:pPr>
        <w:pStyle w:val="ListBullet"/>
      </w:pPr>
      <w:r>
        <w:t>уход и помощь людям;</w:t>
      </w:r>
    </w:p>
    <w:p>
      <w:pPr>
        <w:pStyle w:val="ListBullet"/>
      </w:pPr>
      <w:r>
        <w:t>труд, занятость и временные задания;</w:t>
      </w:r>
    </w:p>
    <w:p>
      <w:pPr>
        <w:pStyle w:val="ListBullet"/>
      </w:pPr>
      <w:r>
        <w:t>социальный туризм и культурные проекты;</w:t>
      </w:r>
    </w:p>
    <w:p>
      <w:pPr>
        <w:pStyle w:val="ListBullet"/>
      </w:pPr>
      <w:r>
        <w:t>оборудование и услуги для НКО и социальных учреждений;</w:t>
      </w:r>
    </w:p>
    <w:p>
      <w:pPr>
        <w:pStyle w:val="ListBullet"/>
      </w:pPr>
      <w:r>
        <w:t>совместные закупки;</w:t>
      </w:r>
    </w:p>
    <w:p>
      <w:pPr>
        <w:pStyle w:val="ListBullet"/>
      </w:pPr>
      <w:r>
        <w:t>благотворительные и социальные инициативы.</w:t>
      </w:r>
    </w:p>
    <w:p>
      <w:pPr>
        <w:pStyle w:val="Heading1"/>
      </w:pPr>
      <w:r>
        <w:t>11. Связь с кооперационной моделью</w:t>
      </w:r>
    </w:p>
    <w:p>
      <w:r>
        <w:t>Социальный маркетплейс должен стать точкой входа в более широкую систему социальной кооперации. Маркетплейс отвечает за спрос и предложение; кооперационный контур — за объединение участников; Фонд — за поддержку общественно значимых инициатив; цифровая система — за прозрачность и измерение результата.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3F8"/>
          </w:tcPr>
          <w:p>
            <w:r>
              <w:rPr>
                <w:b/>
                <w:sz w:val="22"/>
              </w:rPr>
              <w:t>Целевая связка</w:t>
              <w:br/>
            </w:r>
            <w:r>
              <w:rPr>
                <w:sz w:val="20"/>
              </w:rPr>
              <w:t>Социальный маркетплейс → Фонд социальных инициатив → кооперативное исполнение → цифровое подтверждение результата → масштабирование.</w:t>
            </w:r>
          </w:p>
        </w:tc>
      </w:tr>
    </w:tbl>
    <w:p/>
    <w:p>
      <w:pPr>
        <w:pStyle w:val="Heading1"/>
      </w:pPr>
      <w:r>
        <w:t>12. Управление</w:t>
      </w:r>
    </w:p>
    <w:p>
      <w:pPr>
        <w:pStyle w:val="Heading2"/>
      </w:pPr>
      <w:r>
        <w:t>Наблюдательный совет</w:t>
      </w:r>
    </w:p>
    <w:p>
      <w:r>
        <w:t>Стратегия, принципы, конфликт интересов, контроль общественной миссии.</w:t>
      </w:r>
    </w:p>
    <w:p>
      <w:pPr>
        <w:pStyle w:val="Heading2"/>
      </w:pPr>
      <w:r>
        <w:t>Правление / оператор платформы</w:t>
      </w:r>
    </w:p>
    <w:p>
      <w:r>
        <w:t>Продукт, операции, партнёры, финансы, развитие.</w:t>
      </w:r>
    </w:p>
    <w:p>
      <w:pPr>
        <w:pStyle w:val="Heading2"/>
      </w:pPr>
      <w:r>
        <w:t>Экспертный совет</w:t>
      </w:r>
    </w:p>
    <w:p>
      <w:r>
        <w:t>Оценка инициатив, методики, отраслевые заключения.</w:t>
      </w:r>
    </w:p>
    <w:p>
      <w:pPr>
        <w:pStyle w:val="Heading2"/>
      </w:pPr>
      <w:r>
        <w:t>Комитет фонда</w:t>
      </w:r>
    </w:p>
    <w:p>
      <w:r>
        <w:t>Решения о финансировании и контроль целевого использования.</w:t>
      </w:r>
    </w:p>
    <w:p>
      <w:pPr>
        <w:pStyle w:val="Heading2"/>
      </w:pPr>
      <w:r>
        <w:t>Пользовательский совет</w:t>
      </w:r>
    </w:p>
    <w:p>
      <w:r>
        <w:t>Обратная связь от граждан, предпринимателей и кооперативов.</w:t>
      </w:r>
    </w:p>
    <w:p>
      <w:pPr>
        <w:pStyle w:val="Heading2"/>
      </w:pPr>
      <w:r>
        <w:t>Контур комплаенса</w:t>
      </w:r>
    </w:p>
    <w:p>
      <w:r>
        <w:t>KYC/KYB, AML/CFT, защита данных, договорная дисциплина, рассмотрение споров.</w:t>
      </w:r>
    </w:p>
    <w:p>
      <w:pPr>
        <w:pStyle w:val="Heading1"/>
      </w:pPr>
      <w:r>
        <w:t>13. Правовая рамка</w:t>
      </w:r>
    </w:p>
    <w:p>
      <w:r>
        <w:t>Конкретная юридическая конструкция зависит от юрисдикции и модели денежных потоков. Коммерческий оператор маркетплейса, фонд и кооперативный контур целесообразно юридически и бухгалтерски разделять, чтобы не смешивать коммерческую выручку, целевые поступления и паевые/кооперативные средства.</w:t>
      </w:r>
    </w:p>
    <w:p>
      <w:pPr>
        <w:pStyle w:val="ListBullet"/>
      </w:pPr>
      <w:r>
        <w:t>договоры оферты и правила маркетплейса;</w:t>
      </w:r>
    </w:p>
    <w:p>
      <w:pPr>
        <w:pStyle w:val="ListBullet"/>
      </w:pPr>
      <w:r>
        <w:t>режим персональных данных и информационной безопасности;</w:t>
      </w:r>
    </w:p>
    <w:p>
      <w:pPr>
        <w:pStyle w:val="ListBullet"/>
      </w:pPr>
      <w:r>
        <w:t>требования к онлайн-платежам и кассовой дисциплине;</w:t>
      </w:r>
    </w:p>
    <w:p>
      <w:pPr>
        <w:pStyle w:val="ListBullet"/>
      </w:pPr>
      <w:r>
        <w:t>правила приёма и расходования пожертвований и целевых средств;</w:t>
      </w:r>
    </w:p>
    <w:p>
      <w:pPr>
        <w:pStyle w:val="ListBullet"/>
      </w:pPr>
      <w:r>
        <w:t>комплаенс продавцов и поставщиков;</w:t>
      </w:r>
    </w:p>
    <w:p>
      <w:pPr>
        <w:pStyle w:val="ListBullet"/>
      </w:pPr>
      <w:r>
        <w:t>защита прав потребителей;</w:t>
      </w:r>
    </w:p>
    <w:p>
      <w:pPr>
        <w:pStyle w:val="ListBullet"/>
      </w:pPr>
      <w:r>
        <w:t>регламент финансирования инициатив;</w:t>
      </w:r>
    </w:p>
    <w:p>
      <w:pPr>
        <w:pStyle w:val="ListBullet"/>
      </w:pPr>
      <w:r>
        <w:t>политика конфликта интересов и антикоррупционные процедуры.</w:t>
      </w:r>
    </w:p>
    <w:p>
      <w:pPr>
        <w:pStyle w:val="Heading1"/>
      </w:pPr>
      <w:r>
        <w:t>14. MVP: первая рабочая версия</w:t>
      </w:r>
    </w:p>
    <w:p>
      <w:r>
        <w:t>Первый релиз должен доказать не количество функций, а работоспособность полного цикла: сделка → социальный вклад → выбранная инициатива → финансирование → подтверждённый результат.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Блок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MVP</w:t>
            </w:r>
          </w:p>
        </w:tc>
        <w:tc>
          <w:tcPr>
            <w:tcW w:type="dxa" w:w="3324"/>
            <w:vAlign w:val="center"/>
            <w:shd w:fill="D9E7F2"/>
          </w:tcPr>
          <w:p>
            <w:r/>
            <w:r>
              <w:rPr>
                <w:rFonts w:ascii="Aptos" w:hAnsi="Aptos"/>
                <w:b/>
                <w:sz w:val="19"/>
              </w:rPr>
              <w:t>Позднее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Каталог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Товары и услуги 30–100 участников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Массовый каталог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Оплата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Один платёжный провайдер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Мультиэквайринг/финансовые сервисы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Фонд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3–5 инициатив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Сотни программ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Репутация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Сделки + отзывы + участие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Расширенная доказательная модель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Кооперация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Заявки на партнёрство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Автоматизированные цепочки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Аналитика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Базовые показатели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Прогнозирование и региональные панели</w:t>
            </w:r>
          </w:p>
        </w:tc>
      </w:tr>
    </w:tbl>
    <w:p>
      <w:pPr>
        <w:pStyle w:val="Heading1"/>
      </w:pPr>
      <w:r>
        <w:t>15. Показатели эффективности</w:t>
      </w:r>
    </w:p>
    <w:p>
      <w:pPr>
        <w:pStyle w:val="ListBullet"/>
      </w:pPr>
      <w:r>
        <w:t>GMV и число завершённых сделок;</w:t>
      </w:r>
    </w:p>
    <w:p>
      <w:pPr>
        <w:pStyle w:val="ListBullet"/>
      </w:pPr>
      <w:r>
        <w:t>доля повторных покупателей;</w:t>
      </w:r>
    </w:p>
    <w:p>
      <w:pPr>
        <w:pStyle w:val="ListBullet"/>
      </w:pPr>
      <w:r>
        <w:t>число активных продавцов и поставщиков услуг;</w:t>
      </w:r>
    </w:p>
    <w:p>
      <w:pPr>
        <w:pStyle w:val="ListBullet"/>
      </w:pPr>
      <w:r>
        <w:t>объём средств, направленных в социальные инициативы;</w:t>
      </w:r>
    </w:p>
    <w:p>
      <w:pPr>
        <w:pStyle w:val="ListBullet"/>
      </w:pPr>
      <w:r>
        <w:t>доля инициатив с подтверждённым результатом;</w:t>
      </w:r>
    </w:p>
    <w:p>
      <w:pPr>
        <w:pStyle w:val="ListBullet"/>
      </w:pPr>
      <w:r>
        <w:t>стоимость достижения единицы социального результата;</w:t>
      </w:r>
    </w:p>
    <w:p>
      <w:pPr>
        <w:pStyle w:val="ListBullet"/>
      </w:pPr>
      <w:r>
        <w:t>число созданных рабочих мест и проектных занятостей;</w:t>
      </w:r>
    </w:p>
    <w:p>
      <w:pPr>
        <w:pStyle w:val="ListBullet"/>
      </w:pPr>
      <w:r>
        <w:t>объём кооперационных сделок;</w:t>
      </w:r>
    </w:p>
    <w:p>
      <w:pPr>
        <w:pStyle w:val="ListBullet"/>
      </w:pPr>
      <w:r>
        <w:t>время от регистрации инициативы до начала исполнения;</w:t>
      </w:r>
    </w:p>
    <w:p>
      <w:pPr>
        <w:pStyle w:val="ListBullet"/>
      </w:pPr>
      <w:r>
        <w:t>уровень доверия и доля разрешённых споров;</w:t>
      </w:r>
    </w:p>
    <w:p>
      <w:pPr>
        <w:pStyle w:val="ListBullet"/>
      </w:pPr>
      <w:r>
        <w:t>объём привлечённого внешнего софинансирования.</w:t>
      </w:r>
    </w:p>
    <w:p>
      <w:pPr>
        <w:pStyle w:val="Heading1"/>
      </w:pPr>
      <w:r>
        <w:t>16. Дорожная карта</w:t>
      </w:r>
    </w:p>
    <w:p>
      <w:pPr>
        <w:pStyle w:val="Heading2"/>
      </w:pPr>
      <w:r>
        <w:t>Этап 1. Проектирование</w:t>
      </w:r>
    </w:p>
    <w:p>
      <w:r>
        <w:t>Продуктовая модель, юридическая схема, финансовые потоки, регламенты, бренд и UX.</w:t>
      </w:r>
    </w:p>
    <w:p>
      <w:pPr>
        <w:pStyle w:val="Heading2"/>
      </w:pPr>
      <w:r>
        <w:t>Этап 2. Пилот</w:t>
      </w:r>
    </w:p>
    <w:p>
      <w:r>
        <w:t>Одна территория или одно отраслевое направление, 30–100 продавцов, 3–5 социальных инициатив.</w:t>
      </w:r>
    </w:p>
    <w:p>
      <w:pPr>
        <w:pStyle w:val="Heading2"/>
      </w:pPr>
      <w:r>
        <w:t>Этап 3. Проверка экономики</w:t>
      </w:r>
    </w:p>
    <w:p>
      <w:r>
        <w:t>Повторные сделки, юнит-экономика, фондовый контур, измерение результата.</w:t>
      </w:r>
    </w:p>
    <w:p>
      <w:pPr>
        <w:pStyle w:val="Heading2"/>
      </w:pPr>
      <w:r>
        <w:t>Этап 4. Кооперационное расширение</w:t>
      </w:r>
    </w:p>
    <w:p>
      <w:r>
        <w:t>Совместные закупки, производственные цепочки, занятость и проектные консорциумы.</w:t>
      </w:r>
    </w:p>
    <w:p>
      <w:pPr>
        <w:pStyle w:val="Heading2"/>
      </w:pPr>
      <w:r>
        <w:t>Этап 5. Региональное масштабирование</w:t>
      </w:r>
    </w:p>
    <w:p>
      <w:r>
        <w:t>Подключение муниципалитетов, компаний, НКО и институтов развития.</w:t>
      </w:r>
    </w:p>
    <w:p>
      <w:pPr>
        <w:pStyle w:val="Heading2"/>
      </w:pPr>
      <w:r>
        <w:t>Этап 6. Федеральная платформа</w:t>
      </w:r>
    </w:p>
    <w:p>
      <w:r>
        <w:t>Единые стандарты, API, межрегиональные программы, аналитический контур.</w:t>
      </w:r>
    </w:p>
    <w:p>
      <w:pPr>
        <w:pStyle w:val="Heading1"/>
      </w:pPr>
      <w:r>
        <w:t>17. Принципы системы</w:t>
      </w:r>
    </w:p>
    <w:p>
      <w:pPr>
        <w:pStyle w:val="ListBullet"/>
      </w:pPr>
      <w:r>
        <w:t>добровольность участия;</w:t>
      </w:r>
    </w:p>
    <w:p>
      <w:pPr>
        <w:pStyle w:val="ListBullet"/>
      </w:pPr>
      <w:r>
        <w:t>прозрачность денежных потоков;</w:t>
      </w:r>
    </w:p>
    <w:p>
      <w:pPr>
        <w:pStyle w:val="ListBullet"/>
      </w:pPr>
      <w:r>
        <w:t>приоритет реального результата над декларациями;</w:t>
      </w:r>
    </w:p>
    <w:p>
      <w:pPr>
        <w:pStyle w:val="ListBullet"/>
      </w:pPr>
      <w:r>
        <w:t>разделение коммерческих и целевых средств;</w:t>
      </w:r>
    </w:p>
    <w:p>
      <w:pPr>
        <w:pStyle w:val="ListBullet"/>
      </w:pPr>
      <w:r>
        <w:t>защита участника и его данных;</w:t>
      </w:r>
    </w:p>
    <w:p>
      <w:pPr>
        <w:pStyle w:val="ListBullet"/>
      </w:pPr>
      <w:r>
        <w:t>равный доступ к базовой инфраструктуре;</w:t>
      </w:r>
    </w:p>
    <w:p>
      <w:pPr>
        <w:pStyle w:val="ListBullet"/>
      </w:pPr>
      <w:r>
        <w:t>кооперация вместо искусственной конкуренции там, где совместное действие эффективнее;</w:t>
      </w:r>
    </w:p>
    <w:p>
      <w:pPr>
        <w:pStyle w:val="ListBullet"/>
      </w:pPr>
      <w:r>
        <w:t>локальная самостоятельность при единых стандартах платформы;</w:t>
      </w:r>
    </w:p>
    <w:p>
      <w:pPr>
        <w:pStyle w:val="ListBullet"/>
      </w:pPr>
      <w:r>
        <w:t>проверяемость социального и экологического эффекта;</w:t>
      </w:r>
    </w:p>
    <w:p>
      <w:pPr>
        <w:pStyle w:val="ListBullet"/>
      </w:pPr>
      <w:r>
        <w:t>масштабирование только доказавших эффективность моделей.</w:t>
      </w:r>
    </w:p>
    <w:p>
      <w:pPr>
        <w:pStyle w:val="Heading1"/>
      </w:pPr>
      <w:r>
        <w:t>18. Итоговая архитектура</w:t>
      </w:r>
    </w:p>
    <w:p>
      <w:r>
        <w:t>Социальный маркетплейс может стать практическим экономическим ядром системы социальной кооперации. Через него повседневная деятельность — покупка, продажа, труд, заказ услуги, добровольчество или поддержка проекта — превращается в управляемый поток ресурсов для развития общества.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3F8"/>
          </w:tcPr>
          <w:p>
            <w:r>
              <w:rPr>
                <w:b/>
                <w:sz w:val="22"/>
              </w:rPr>
              <w:t>Архитектурная формула</w:t>
              <w:br/>
            </w:r>
            <w:r>
              <w:rPr>
                <w:sz w:val="20"/>
              </w:rPr>
              <w:t>ЛЮДИ + БИЗНЕС + КООПЕРАЦИЯ + ФОНД + ИНИЦИАТИВЫ + ДОВЕРИЕ + ПРОЗРАЧНОСТЬ = СОЦИАЛЬНЫЙ МАРКЕТПЛЕЙС.</w:t>
            </w:r>
          </w:p>
        </w:tc>
      </w:tr>
    </w:tbl>
    <w:p/>
    <w:p>
      <w:r>
        <w:t>Цель платформы — сформировать инфраструктуру, в которой социальная полезность перестаёт быть побочным эффектом экономики и становится одним из измеряемых результатов каждой значимой операции.</w:t>
      </w:r>
    </w:p>
    <w:sectPr w:rsidR="00FC693F" w:rsidRPr="0006063C" w:rsidSect="00034616"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Социальный маркетплейс • Проект «Социальная Кооперация»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X">
    <w:name w:val="SubtitleX"/>
    <w:rPr>
      <w:rFonts w:ascii="Aptos" w:hAnsi="Aptos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