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800"/>
        <w:jc w:val="center"/>
      </w:pPr>
      <w:r>
        <w:rPr>
          <w:rFonts w:ascii="Arial" w:hAnsi="Arial"/>
          <w:b/>
          <w:color w:val="1C3F69"/>
          <w:sz w:val="68"/>
        </w:rPr>
        <w:t>СФЕРА СМИ</w:t>
      </w:r>
    </w:p>
    <w:p>
      <w:pPr>
        <w:jc w:val="center"/>
      </w:pPr>
      <w:r>
        <w:rPr>
          <w:rFonts w:ascii="Arial" w:hAnsi="Arial"/>
          <w:color w:val="404040"/>
          <w:sz w:val="36"/>
        </w:rPr>
        <w:t>Медиа-контур проекта «Город Событий»</w:t>
      </w:r>
    </w:p>
    <w:p>
      <w:pPr>
        <w:spacing w:before="400"/>
        <w:jc w:val="center"/>
      </w:pPr>
      <w:r>
        <w:rPr>
          <w:rFonts w:ascii="Arial" w:hAnsi="Arial"/>
          <w:color w:val="5A5A5A"/>
          <w:sz w:val="24"/>
        </w:rPr>
        <w:t>Концепция, архитектура, редакционная модель и дорожная карта запуска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  <w:tcBorders>
              <w:top w:sz="8" w:val="single" w:color="B7C9DD"/>
              <w:left w:sz="8" w:val="single" w:color="B7C9DD"/>
              <w:bottom w:sz="8" w:val="single" w:color="B7C9DD"/>
              <w:right w:sz="8" w:val="single" w:color="B7C9DD"/>
            </w:tcBorders>
          </w:tcPr>
          <w:p>
            <w:pPr>
              <w:spacing w:after="0"/>
              <w:jc w:val="center"/>
            </w:pPr>
            <w:r/>
            <w:r>
              <w:rPr>
                <w:b/>
                <w:color w:val="1C3F69"/>
                <w:sz w:val="24"/>
              </w:rPr>
              <w:t>Событие произошло → СМИ зафиксировали → общество увидело → архив сохранил → проект получил развитие</w:t>
            </w:r>
          </w:p>
        </w:tc>
      </w:tr>
    </w:tbl>
    <w:p/>
    <w:p>
      <w:pPr>
        <w:spacing w:before="3000"/>
        <w:jc w:val="center"/>
      </w:pPr>
      <w:r>
        <w:rPr>
          <w:color w:val="646464"/>
          <w:sz w:val="20"/>
        </w:rPr>
        <w:t>Версия 1.0 | 2026</w:t>
      </w:r>
    </w:p>
    <w:p>
      <w:r>
        <w:br w:type="page"/>
      </w:r>
    </w:p>
    <w:p>
      <w:pPr>
        <w:pStyle w:val="Heading1"/>
      </w:pPr>
      <w:r>
        <w:rPr>
          <w:rFonts w:ascii="Arial" w:hAnsi="Arial"/>
          <w:color w:val="1C3F69"/>
        </w:rPr>
        <w:t>1. Резюме</w:t>
      </w:r>
    </w:p>
    <w:p>
      <w:pPr>
        <w:spacing w:after="120" w:line="259" w:lineRule="auto"/>
      </w:pPr>
      <w:r>
        <w:rPr>
          <w:rFonts w:ascii="Arial" w:hAnsi="Arial"/>
          <w:sz w:val="21"/>
        </w:rPr>
        <w:t>«СФЕРА СМИ» — это медиа-контур проекта «Город Событий», который соединяет афишу, новости, пресс-центр, редакцию, реестр событий, медиатеку, карту событий и архив результатов в единую систему общественной коммуникации.</w:t>
      </w:r>
    </w:p>
    <w:p>
      <w:pPr>
        <w:spacing w:after="120" w:line="259" w:lineRule="auto"/>
      </w:pPr>
      <w:r>
        <w:rPr>
          <w:rFonts w:ascii="Arial" w:hAnsi="Arial"/>
          <w:sz w:val="21"/>
        </w:rPr>
        <w:t>Главная задача СФЕРА СМИ — превратить каждое значимое событие в видимый, проверяемый и продолженный общественный факт: событие должно быть анонсировано, освещено, зафиксировано, сохранено и встроено в следующий цикл развития.</w:t>
      </w:r>
    </w:p>
    <w:p>
      <w:pPr>
        <w:spacing w:after="120" w:line="259" w:lineRule="auto"/>
      </w:pPr>
      <w:r>
        <w:rPr>
          <w:rFonts w:ascii="Arial" w:hAnsi="Arial"/>
          <w:sz w:val="21"/>
        </w:rPr>
        <w:t>СФЕРА СМИ работает не как обычная лента новостей, а как смысловая редакция Города Событий. Она показывает людям, что происходит, объясняет значение происходящего, помогает организаторам собирать аудиторию, а партнёрам — видеть результаты.</w:t>
      </w:r>
    </w:p>
    <w:p>
      <w:pPr>
        <w:pStyle w:val="Heading2"/>
      </w:pPr>
      <w:r>
        <w:rPr>
          <w:rFonts w:ascii="Arial" w:hAnsi="Arial"/>
          <w:color w:val="245784"/>
        </w:rPr>
        <w:t>Ключевая формула</w:t>
      </w:r>
    </w:p>
    <w:p>
      <w:pPr>
        <w:spacing w:after="120" w:line="259" w:lineRule="auto"/>
      </w:pPr>
      <w:r>
        <w:rPr>
          <w:rFonts w:ascii="Arial" w:hAnsi="Arial"/>
          <w:sz w:val="21"/>
        </w:rPr>
        <w:t>ЦИКЛ → СОБЫТИЕ → МЕДИА-СЛЕД → РЕЕСТР → ДОВЕРИЕ → РАЗВИТИЕ</w:t>
      </w:r>
    </w:p>
    <w:p>
      <w:pPr>
        <w:spacing w:after="120" w:line="259" w:lineRule="auto"/>
      </w:pPr>
      <w:r>
        <w:rPr>
          <w:rFonts w:ascii="Arial" w:hAnsi="Arial"/>
          <w:sz w:val="21"/>
        </w:rPr>
        <w:t>Цикл задаёт ритм. Событие проявляет смысл. СМИ создают видимость и общественное внимание. Реестр сохраняет факт. Доверие формируется через проверяемый след. Развитие возникает через продолжение события в проектах, партнёрствах и новых инициативах.</w:t>
      </w:r>
    </w:p>
    <w:p>
      <w:pPr>
        <w:pStyle w:val="Heading1"/>
      </w:pPr>
      <w:r>
        <w:rPr>
          <w:rFonts w:ascii="Arial" w:hAnsi="Arial"/>
          <w:color w:val="1C3F69"/>
        </w:rPr>
        <w:t>2. Место СФЕРА СМИ в архитектуре Города Событий</w:t>
      </w:r>
    </w:p>
    <w:p>
      <w:pPr>
        <w:spacing w:after="120" w:line="259" w:lineRule="auto"/>
      </w:pPr>
      <w:r>
        <w:rPr>
          <w:rFonts w:ascii="Arial" w:hAnsi="Arial"/>
          <w:sz w:val="21"/>
        </w:rPr>
        <w:t>Город Событий — это система управления временем, смыслами и развитием через события. СФЕРА СМИ является её публичным голосом, навигационной оболочкой и механизмом формирования доверия.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shd w:fill="1C3F69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Контур</w:t>
            </w:r>
          </w:p>
        </w:tc>
        <w:tc>
          <w:tcPr>
            <w:tcW w:type="dxa" w:w="3362"/>
            <w:shd w:fill="1C3F69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Назначение</w:t>
            </w:r>
          </w:p>
        </w:tc>
        <w:tc>
          <w:tcPr>
            <w:tcW w:type="dxa" w:w="3362"/>
            <w:shd w:fill="1C3F69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Роль СФЕРА СМИ</w:t>
            </w:r>
          </w:p>
        </w:tc>
      </w:tr>
      <w:tr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Город Событий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Календарь, карта, события, участники, площадки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Анонсирование, освещение, фиксация и продвижение событий</w:t>
            </w:r>
          </w:p>
        </w:tc>
      </w:tr>
      <w:tr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Город Знания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Лекции, школы, исследования, образовательные маршруты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Публикация образовательных материалов, интервью, дайджестов, спецпроектов</w:t>
            </w:r>
          </w:p>
        </w:tc>
      </w:tr>
      <w:tr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СФЕРА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Пространство инициатив, экспертизы и кооперации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Публичная витрина инициатив, партнёров и результатов</w:t>
            </w:r>
          </w:p>
        </w:tc>
      </w:tr>
      <w:tr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ЭКВИЛИБРИУМ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Система наблюдения, анализа, связей и баланса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Аналитика, реестры, индексы, доказательный архив событий</w:t>
            </w:r>
          </w:p>
        </w:tc>
      </w:tr>
      <w:tr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Культура и кино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Фестивали, премьеры, выставки, театры, музеи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Культурная повестка, медиаархив и международная коммуникация</w:t>
            </w:r>
          </w:p>
        </w:tc>
      </w:tr>
    </w:tbl>
    <w:p>
      <w:pPr>
        <w:pStyle w:val="Heading1"/>
      </w:pPr>
      <w:r>
        <w:rPr>
          <w:rFonts w:ascii="Arial" w:hAnsi="Arial"/>
          <w:color w:val="1C3F69"/>
        </w:rPr>
        <w:t>3. Миссия и принципы</w:t>
      </w:r>
    </w:p>
    <w:p>
      <w:pPr>
        <w:pStyle w:val="Heading2"/>
      </w:pPr>
      <w:r>
        <w:rPr>
          <w:rFonts w:ascii="Arial" w:hAnsi="Arial"/>
          <w:color w:val="245784"/>
        </w:rPr>
        <w:t>Миссия</w:t>
      </w:r>
    </w:p>
    <w:p>
      <w:pPr>
        <w:spacing w:after="120" w:line="259" w:lineRule="auto"/>
      </w:pPr>
      <w:r>
        <w:rPr>
          <w:rFonts w:ascii="Arial" w:hAnsi="Arial"/>
          <w:sz w:val="21"/>
        </w:rPr>
        <w:t>СФЕРА СМИ создаёт единую информационную среду, где события города, культуры, знания, науки, общественных инициатив и международного сотрудничества получают голос, образ, доказательный след и продолжение.</w:t>
      </w:r>
    </w:p>
    <w:p>
      <w:pPr>
        <w:pStyle w:val="Heading2"/>
      </w:pPr>
      <w:r>
        <w:rPr>
          <w:rFonts w:ascii="Arial" w:hAnsi="Arial"/>
          <w:color w:val="245784"/>
        </w:rPr>
        <w:t>Принципы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Событие важнее шума: публикация должна вести к пониманию, участию или действию.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После события должен оставаться след: текст, фото, видео, итоги, решения, контакты, следующий шаг.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СМИ работают не только с фактом, но и со смыслом: зачем событие важно для человека, города и страны.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Редакция сохраняет профессиональную ответственность: ИИ помогает, но не заменяет редактора.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Каждый материал должен усиливать доверие к системе: ясность, проверяемость, корректность, уважение к участникам.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Архив не является складом файлов; архив — это память развития и база для будущих проектов.</w:t>
      </w:r>
    </w:p>
    <w:p>
      <w:pPr>
        <w:pStyle w:val="Heading1"/>
      </w:pPr>
      <w:r>
        <w:rPr>
          <w:rFonts w:ascii="Arial" w:hAnsi="Arial"/>
          <w:color w:val="1C3F69"/>
        </w:rPr>
        <w:t>4. Целевые аудитории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shd w:fill="1C3F69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Аудитория</w:t>
            </w:r>
          </w:p>
        </w:tc>
        <w:tc>
          <w:tcPr>
            <w:tcW w:type="dxa" w:w="3362"/>
            <w:shd w:fill="1C3F69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Что ей нужно</w:t>
            </w:r>
          </w:p>
        </w:tc>
        <w:tc>
          <w:tcPr>
            <w:tcW w:type="dxa" w:w="3362"/>
            <w:shd w:fill="1C3F69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Что даёт СФЕРА СМИ</w:t>
            </w:r>
          </w:p>
        </w:tc>
      </w:tr>
      <w:tr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Жители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Понимать, куда пойти и зачем участвовать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Афиша, подборки, маршруты, понятные карточки событий</w:t>
            </w:r>
          </w:p>
        </w:tc>
      </w:tr>
      <w:tr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Организаторы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Найти аудиторию, партнёров и медийное сопровождение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Кабинет события, пресс-пакеты, публикации, отчёты</w:t>
            </w:r>
          </w:p>
        </w:tc>
      </w:tr>
      <w:tr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Площадки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Заполняемость, репутация, поток событий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Карточки площадок, календарь, интеграция с картой</w:t>
            </w:r>
          </w:p>
        </w:tc>
      </w:tr>
      <w:tr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СМИ и блогеры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Доступ к проверенной информации и материалам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Аккредитация, фотобанк, пресс-релизы, база спикеров</w:t>
            </w:r>
          </w:p>
        </w:tc>
      </w:tr>
      <w:tr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Бизнес и инвесторы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Видеть живые проекты и точки входа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Спецпроекты, аналитика, отчёты, партнёрские пакеты</w:t>
            </w:r>
          </w:p>
        </w:tc>
      </w:tr>
      <w:tr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Государственные структуры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Понимать повестку и результаты инициатив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Реестры, отчётность, публичный архив, мониторинг</w:t>
            </w:r>
          </w:p>
        </w:tc>
      </w:tr>
      <w:tr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Международные партнёры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Получать понятную картину культурной и деловой жизни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Мультиязычные дайджесты, реестр международных событий</w:t>
            </w:r>
          </w:p>
        </w:tc>
      </w:tr>
    </w:tbl>
    <w:p>
      <w:pPr>
        <w:pStyle w:val="Heading1"/>
      </w:pPr>
      <w:r>
        <w:rPr>
          <w:rFonts w:ascii="Arial" w:hAnsi="Arial"/>
          <w:color w:val="1C3F69"/>
        </w:rPr>
        <w:t>5. Функции СФЕРА СМИ</w:t>
      </w:r>
    </w:p>
    <w:p>
      <w:pPr>
        <w:pStyle w:val="ListNumber"/>
        <w:spacing w:after="60"/>
      </w:pPr>
      <w:r>
        <w:rPr>
          <w:rFonts w:ascii="Arial" w:hAnsi="Arial"/>
          <w:sz w:val="20"/>
        </w:rPr>
        <w:t>Навигация: ежедневная, недельная, месячная и сезонная картина событий.</w:t>
      </w:r>
    </w:p>
    <w:p>
      <w:pPr>
        <w:pStyle w:val="ListNumber"/>
        <w:spacing w:after="60"/>
      </w:pPr>
      <w:r>
        <w:rPr>
          <w:rFonts w:ascii="Arial" w:hAnsi="Arial"/>
          <w:sz w:val="20"/>
        </w:rPr>
        <w:t>Освещение: анонсы, репортажи, интервью, прямые эфиры, фото и видео.</w:t>
      </w:r>
    </w:p>
    <w:p>
      <w:pPr>
        <w:pStyle w:val="ListNumber"/>
        <w:spacing w:after="60"/>
      </w:pPr>
      <w:r>
        <w:rPr>
          <w:rFonts w:ascii="Arial" w:hAnsi="Arial"/>
          <w:sz w:val="20"/>
        </w:rPr>
        <w:t>Смысловая сборка: объяснение значения события и его связи с большим циклом.</w:t>
      </w:r>
    </w:p>
    <w:p>
      <w:pPr>
        <w:pStyle w:val="ListNumber"/>
        <w:spacing w:after="60"/>
      </w:pPr>
      <w:r>
        <w:rPr>
          <w:rFonts w:ascii="Arial" w:hAnsi="Arial"/>
          <w:sz w:val="20"/>
        </w:rPr>
        <w:t>Архивирование: сохранение материалов, решений, участников и результатов.</w:t>
      </w:r>
    </w:p>
    <w:p>
      <w:pPr>
        <w:pStyle w:val="ListNumber"/>
        <w:spacing w:after="60"/>
      </w:pPr>
      <w:r>
        <w:rPr>
          <w:rFonts w:ascii="Arial" w:hAnsi="Arial"/>
          <w:sz w:val="20"/>
        </w:rPr>
        <w:t>Координация: соединение организаторов, площадок, партнёров, СМИ и аудитории.</w:t>
      </w:r>
    </w:p>
    <w:p>
      <w:pPr>
        <w:pStyle w:val="ListNumber"/>
        <w:spacing w:after="60"/>
      </w:pPr>
      <w:r>
        <w:rPr>
          <w:rFonts w:ascii="Arial" w:hAnsi="Arial"/>
          <w:sz w:val="20"/>
        </w:rPr>
        <w:t>Репутация: формирование образа города как пространства культуры, знания и развития.</w:t>
      </w:r>
    </w:p>
    <w:p>
      <w:pPr>
        <w:pStyle w:val="ListNumber"/>
        <w:spacing w:after="60"/>
      </w:pPr>
      <w:r>
        <w:rPr>
          <w:rFonts w:ascii="Arial" w:hAnsi="Arial"/>
          <w:sz w:val="20"/>
        </w:rPr>
        <w:t>Аналитика: оценка охвата, интереса, вовлечённости, результатов и продолжения.</w:t>
      </w:r>
    </w:p>
    <w:p>
      <w:pPr>
        <w:pStyle w:val="ListNumber"/>
        <w:spacing w:after="60"/>
      </w:pPr>
      <w:r>
        <w:rPr>
          <w:rFonts w:ascii="Arial" w:hAnsi="Arial"/>
          <w:sz w:val="20"/>
        </w:rPr>
        <w:t>Международная коммуникация: перевод, подборки, культурная дипломатия, партнёрские публикации.</w:t>
      </w:r>
    </w:p>
    <w:p>
      <w:pPr>
        <w:pStyle w:val="Heading1"/>
      </w:pPr>
      <w:r>
        <w:rPr>
          <w:rFonts w:ascii="Arial" w:hAnsi="Arial"/>
          <w:color w:val="1C3F69"/>
        </w:rPr>
        <w:t>6. Структура медиаплатформы</w:t>
      </w:r>
    </w:p>
    <w:p>
      <w:pPr>
        <w:pStyle w:val="Heading2"/>
      </w:pPr>
      <w:r>
        <w:rPr>
          <w:rFonts w:ascii="Arial" w:hAnsi="Arial"/>
          <w:color w:val="245784"/>
        </w:rPr>
        <w:t>6.1. Главный портал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Главная страница: события дня, главные материалы, карта, подборки, новости.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Афиша: фильтры по дате, теме, месту, аудитории, формату и уровню события.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Новости: короткие публикации о важных событиях и изменениях повестки.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Репортажи: материалы с места события с фото, видео, цитатами и итогами.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Интервью: организаторы, эксперты, деятели культуры, учёные, предприниматели.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Аналитика: обзоры трендов, итогов месяца, сезонных циклов, отраслевых повесток.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Реестры: события, площадки, организаторы, СМИ, партнёры, спикеры, культурные учреждения.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Архив: медиатека, документы, фото, видео, пост-релизы, решения, дорожные карты.</w:t>
      </w:r>
    </w:p>
    <w:p>
      <w:pPr>
        <w:pStyle w:val="Heading2"/>
      </w:pPr>
      <w:r>
        <w:rPr>
          <w:rFonts w:ascii="Arial" w:hAnsi="Arial"/>
          <w:color w:val="245784"/>
        </w:rPr>
        <w:t>6.2. Мобильная и социальная оболочка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Telegram: быстрые анонсы, подборки, срочные изменения, фото с площадок.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VK: массовое сообщество, фотоальбомы, видео, обсуждения, городские группы.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RuTube / YouTube: видеоархив, трансляции, интервью, документальные циклы.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Дзен: публицистика, обзоры, колонки, истории людей и культурные маршруты.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Рассылки: еженедельные подборки по интересам, итоги месяца и приглашения.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Подкасты: голос города, разговоры с создателями событий, истории проектов.</w:t>
      </w:r>
    </w:p>
    <w:p>
      <w:pPr>
        <w:pStyle w:val="Heading1"/>
      </w:pPr>
      <w:r>
        <w:rPr>
          <w:rFonts w:ascii="Arial" w:hAnsi="Arial"/>
          <w:color w:val="1C3F69"/>
        </w:rPr>
        <w:t>7. Единая карточка события</w:t>
      </w:r>
    </w:p>
    <w:p>
      <w:pPr>
        <w:spacing w:after="120" w:line="259" w:lineRule="auto"/>
      </w:pPr>
      <w:r>
        <w:rPr>
          <w:rFonts w:ascii="Arial" w:hAnsi="Arial"/>
          <w:sz w:val="21"/>
        </w:rPr>
        <w:t>Карточка события — базовая единица платформы. Она соединяет афишу, медиа, реестр и архив.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shd w:fill="1C3F69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Блок карточки</w:t>
            </w:r>
          </w:p>
        </w:tc>
        <w:tc>
          <w:tcPr>
            <w:tcW w:type="dxa" w:w="5043"/>
            <w:shd w:fill="1C3F69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Содержание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Идентификация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Название, дата, время, место, формат, уровень, статус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Смысл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Краткое описание, зачем событие важно, к какому циклу относится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Организация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Организатор, партнёры, площадка, контакты, пресс-служба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Программа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Расписание, секции, спикеры, модераторы, регистрация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Медиа до события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Анонс, пресс-релиз, афиша, баннеры, интервью, тизер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Медиа во время события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Трансляция, фото, live-лента, цитаты, короткие видео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Медиа после события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Итоговый репортаж, фотоальбом, видео, пост-релиз, выводы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Результаты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Решения, соглашения, созданные проекты, участники, следующий шаг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Архив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Документы, ссылки, публикации СМИ, метки, индекс доверия</w:t>
            </w:r>
          </w:p>
        </w:tc>
      </w:tr>
    </w:tbl>
    <w:p>
      <w:pPr>
        <w:pStyle w:val="Heading1"/>
      </w:pPr>
      <w:r>
        <w:rPr>
          <w:rFonts w:ascii="Arial" w:hAnsi="Arial"/>
          <w:color w:val="1C3F69"/>
        </w:rPr>
        <w:t>8. Редакционная модель</w:t>
      </w:r>
    </w:p>
    <w:p>
      <w:pPr>
        <w:pStyle w:val="Heading2"/>
      </w:pPr>
      <w:r>
        <w:rPr>
          <w:rFonts w:ascii="Arial" w:hAnsi="Arial"/>
          <w:color w:val="245784"/>
        </w:rPr>
        <w:t>8.1. Роли редакции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shd w:fill="1C3F69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Роль</w:t>
            </w:r>
          </w:p>
        </w:tc>
        <w:tc>
          <w:tcPr>
            <w:tcW w:type="dxa" w:w="5043"/>
            <w:shd w:fill="1C3F69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Ответственность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Главный редактор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Редакционная политика, качество, стратегические темы, партнёрства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Выпускающий редактор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План публикаций, дедлайны, структура выпусков, контроль ленты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Редактор событий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Карточки событий, афиша, согласование данных с организаторами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Корреспонденты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Репортажи, интервью, новости, выезды на площадки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Фото/видео-команда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Съёмка, монтаж, трансляции, медиатека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SMM-редакция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Социальные сети, короткие форматы, комьюнити, обратная связь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Аналитик медиа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Охваты, вовлечённость, карты интереса, отчёты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Редактор реестров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Проверка карточек, классификация, архив, статус события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ИИ-редактор/оператор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Черновики, расшифровки, дайджесты, переводы, поиск связей</w:t>
            </w:r>
          </w:p>
        </w:tc>
      </w:tr>
    </w:tbl>
    <w:p>
      <w:pPr>
        <w:pStyle w:val="Heading2"/>
      </w:pPr>
      <w:r>
        <w:rPr>
          <w:rFonts w:ascii="Arial" w:hAnsi="Arial"/>
          <w:color w:val="245784"/>
        </w:rPr>
        <w:t>8.2. Редакционный цикл события</w:t>
      </w:r>
    </w:p>
    <w:p>
      <w:pPr>
        <w:pStyle w:val="ListNumber"/>
        <w:spacing w:after="60"/>
      </w:pPr>
      <w:r>
        <w:rPr>
          <w:rFonts w:ascii="Arial" w:hAnsi="Arial"/>
          <w:sz w:val="20"/>
        </w:rPr>
        <w:t>Получение заявки или выявление события в календаре.</w:t>
      </w:r>
    </w:p>
    <w:p>
      <w:pPr>
        <w:pStyle w:val="ListNumber"/>
        <w:spacing w:after="60"/>
      </w:pPr>
      <w:r>
        <w:rPr>
          <w:rFonts w:ascii="Arial" w:hAnsi="Arial"/>
          <w:sz w:val="20"/>
        </w:rPr>
        <w:t>Проверка базовых данных: дата, место, организатор, программа, контакты.</w:t>
      </w:r>
    </w:p>
    <w:p>
      <w:pPr>
        <w:pStyle w:val="ListNumber"/>
        <w:spacing w:after="60"/>
      </w:pPr>
      <w:r>
        <w:rPr>
          <w:rFonts w:ascii="Arial" w:hAnsi="Arial"/>
          <w:sz w:val="20"/>
        </w:rPr>
        <w:t>Создание карточки события и первичного анонса.</w:t>
      </w:r>
    </w:p>
    <w:p>
      <w:pPr>
        <w:pStyle w:val="ListNumber"/>
        <w:spacing w:after="60"/>
      </w:pPr>
      <w:r>
        <w:rPr>
          <w:rFonts w:ascii="Arial" w:hAnsi="Arial"/>
          <w:sz w:val="20"/>
        </w:rPr>
        <w:t>Подготовка пресс-пакета и материалов для партнёров.</w:t>
      </w:r>
    </w:p>
    <w:p>
      <w:pPr>
        <w:pStyle w:val="ListNumber"/>
        <w:spacing w:after="60"/>
      </w:pPr>
      <w:r>
        <w:rPr>
          <w:rFonts w:ascii="Arial" w:hAnsi="Arial"/>
          <w:sz w:val="20"/>
        </w:rPr>
        <w:t>Публикация в афише и социальных каналах.</w:t>
      </w:r>
    </w:p>
    <w:p>
      <w:pPr>
        <w:pStyle w:val="ListNumber"/>
        <w:spacing w:after="60"/>
      </w:pPr>
      <w:r>
        <w:rPr>
          <w:rFonts w:ascii="Arial" w:hAnsi="Arial"/>
          <w:sz w:val="20"/>
        </w:rPr>
        <w:t>Освещение события на площадке или дистанционно.</w:t>
      </w:r>
    </w:p>
    <w:p>
      <w:pPr>
        <w:pStyle w:val="ListNumber"/>
        <w:spacing w:after="60"/>
      </w:pPr>
      <w:r>
        <w:rPr>
          <w:rFonts w:ascii="Arial" w:hAnsi="Arial"/>
          <w:sz w:val="20"/>
        </w:rPr>
        <w:t>Публикация итогов, фото, видео, цитат и решений.</w:t>
      </w:r>
    </w:p>
    <w:p>
      <w:pPr>
        <w:pStyle w:val="ListNumber"/>
        <w:spacing w:after="60"/>
      </w:pPr>
      <w:r>
        <w:rPr>
          <w:rFonts w:ascii="Arial" w:hAnsi="Arial"/>
          <w:sz w:val="20"/>
        </w:rPr>
        <w:t>Заполнение архива и присвоение статуса события.</w:t>
      </w:r>
    </w:p>
    <w:p>
      <w:pPr>
        <w:pStyle w:val="ListNumber"/>
        <w:spacing w:after="60"/>
      </w:pPr>
      <w:r>
        <w:rPr>
          <w:rFonts w:ascii="Arial" w:hAnsi="Arial"/>
          <w:sz w:val="20"/>
        </w:rPr>
        <w:t>Фиксация следующего шага: проект, встреча, заявка, партнёрство, повторный цикл.</w:t>
      </w:r>
    </w:p>
    <w:p>
      <w:pPr>
        <w:pStyle w:val="Heading1"/>
      </w:pPr>
      <w:r>
        <w:rPr>
          <w:rFonts w:ascii="Arial" w:hAnsi="Arial"/>
          <w:color w:val="1C3F69"/>
        </w:rPr>
        <w:t>9. Форматы публикаций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shd w:fill="1C3F69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Этап</w:t>
            </w:r>
          </w:p>
        </w:tc>
        <w:tc>
          <w:tcPr>
            <w:tcW w:type="dxa" w:w="5043"/>
            <w:shd w:fill="1C3F69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Форматы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До события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Анонс, карточка «зачем идти», интервью, пресс-релиз, подборка спикеров, teaser-видео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Во время события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Live-репортаж, фото с площадки, короткие цитаты, включения, трансляция, stories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После события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Итоговый репортаж, 5 выводов, фотоальбом, видеозапись, пост-релиз, аналитический обзор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Долгий след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Документальный материал, подкаст, спецпроект, кейс, образовательный модуль, архивная страница</w:t>
            </w:r>
          </w:p>
        </w:tc>
      </w:tr>
    </w:tbl>
    <w:p>
      <w:pPr>
        <w:pStyle w:val="Heading2"/>
      </w:pPr>
      <w:r>
        <w:rPr>
          <w:rFonts w:ascii="Arial" w:hAnsi="Arial"/>
          <w:color w:val="245784"/>
        </w:rPr>
        <w:t>Рубрики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«Сегодня в СФЕРЕ» — ежедневная навигация по главным событиям.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«Событие недели» — глубокое освещение одного ключевого события.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«Люди событий» — интервью с организаторами, создателями, экспертами и партнёрами.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«Город Знания» — лекции, школы, исследования, образовательные программы.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«Карта культуры» — музеи, театры, выставки, фестивали, кино и народные традиции.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«Архив будущего» — материалы, фиксирующие решения и идеи для следующего этапа.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«СФЕРА кооперации» — партнёрства, инициативы, проекты, точки входа.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«Международный календарь» — события БРИКС, СНГ, ШОС, ЮНЕСКО и культурной дипломатии.</w:t>
      </w:r>
    </w:p>
    <w:p>
      <w:pPr>
        <w:pStyle w:val="Heading1"/>
      </w:pPr>
      <w:r>
        <w:rPr>
          <w:rFonts w:ascii="Arial" w:hAnsi="Arial"/>
          <w:color w:val="1C3F69"/>
        </w:rPr>
        <w:t>10. Пресс-центр СФЕРА СМИ</w:t>
      </w:r>
    </w:p>
    <w:p>
      <w:pPr>
        <w:spacing w:after="120" w:line="259" w:lineRule="auto"/>
      </w:pPr>
      <w:r>
        <w:rPr>
          <w:rFonts w:ascii="Arial" w:hAnsi="Arial"/>
          <w:sz w:val="21"/>
        </w:rPr>
        <w:t>Пресс-центр — операционный узел взаимодействия с организаторами, журналистами, блогерами, партнёрами и официальными структурами.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Выпускает пресс-релизы, пост-релизы и официальные информационные сообщения.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Организует аккредитацию СМИ и блогеров на события.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Формирует фотобанк и видеобанк событий.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Ведёт календарь пресс-подходов, пресс-конференций и брифингов.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Готовит медиапланы для ключевых событий.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Собирает публикации внешних СМИ и формирует отчёты по охвату.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Создаёт шаблоны материалов для организаторов и партнёров.</w:t>
      </w:r>
    </w:p>
    <w:p>
      <w:pPr>
        <w:pStyle w:val="Heading2"/>
      </w:pPr>
      <w:r>
        <w:rPr>
          <w:rFonts w:ascii="Arial" w:hAnsi="Arial"/>
          <w:color w:val="245784"/>
        </w:rPr>
        <w:t>Стандартный медиа-пакет события</w:t>
      </w:r>
    </w:p>
    <w:p>
      <w:pPr>
        <w:pStyle w:val="ListNumber"/>
        <w:spacing w:after="60"/>
      </w:pPr>
      <w:r>
        <w:rPr>
          <w:rFonts w:ascii="Arial" w:hAnsi="Arial"/>
          <w:sz w:val="20"/>
        </w:rPr>
        <w:t>Краткое описание события.</w:t>
      </w:r>
    </w:p>
    <w:p>
      <w:pPr>
        <w:pStyle w:val="ListNumber"/>
        <w:spacing w:after="60"/>
      </w:pPr>
      <w:r>
        <w:rPr>
          <w:rFonts w:ascii="Arial" w:hAnsi="Arial"/>
          <w:sz w:val="20"/>
        </w:rPr>
        <w:t>Полный пресс-релиз.</w:t>
      </w:r>
    </w:p>
    <w:p>
      <w:pPr>
        <w:pStyle w:val="ListNumber"/>
        <w:spacing w:after="60"/>
      </w:pPr>
      <w:r>
        <w:rPr>
          <w:rFonts w:ascii="Arial" w:hAnsi="Arial"/>
          <w:sz w:val="20"/>
        </w:rPr>
        <w:t>Анонс для сайта.</w:t>
      </w:r>
    </w:p>
    <w:p>
      <w:pPr>
        <w:pStyle w:val="ListNumber"/>
        <w:spacing w:after="60"/>
      </w:pPr>
      <w:r>
        <w:rPr>
          <w:rFonts w:ascii="Arial" w:hAnsi="Arial"/>
          <w:sz w:val="20"/>
        </w:rPr>
        <w:t>Короткий текст для социальных сетей.</w:t>
      </w:r>
    </w:p>
    <w:p>
      <w:pPr>
        <w:pStyle w:val="ListNumber"/>
        <w:spacing w:after="60"/>
      </w:pPr>
      <w:r>
        <w:rPr>
          <w:rFonts w:ascii="Arial" w:hAnsi="Arial"/>
          <w:sz w:val="20"/>
        </w:rPr>
        <w:t>Афиша и баннеры.</w:t>
      </w:r>
    </w:p>
    <w:p>
      <w:pPr>
        <w:pStyle w:val="ListNumber"/>
        <w:spacing w:after="60"/>
      </w:pPr>
      <w:r>
        <w:rPr>
          <w:rFonts w:ascii="Arial" w:hAnsi="Arial"/>
          <w:sz w:val="20"/>
        </w:rPr>
        <w:t>Фотографии организаторов и спикеров.</w:t>
      </w:r>
    </w:p>
    <w:p>
      <w:pPr>
        <w:pStyle w:val="ListNumber"/>
        <w:spacing w:after="60"/>
      </w:pPr>
      <w:r>
        <w:rPr>
          <w:rFonts w:ascii="Arial" w:hAnsi="Arial"/>
          <w:sz w:val="20"/>
        </w:rPr>
        <w:t>Биографии участников.</w:t>
      </w:r>
    </w:p>
    <w:p>
      <w:pPr>
        <w:pStyle w:val="ListNumber"/>
        <w:spacing w:after="60"/>
      </w:pPr>
      <w:r>
        <w:rPr>
          <w:rFonts w:ascii="Arial" w:hAnsi="Arial"/>
          <w:sz w:val="20"/>
        </w:rPr>
        <w:t>Программа и тайминг.</w:t>
      </w:r>
    </w:p>
    <w:p>
      <w:pPr>
        <w:pStyle w:val="ListNumber"/>
        <w:spacing w:after="60"/>
      </w:pPr>
      <w:r>
        <w:rPr>
          <w:rFonts w:ascii="Arial" w:hAnsi="Arial"/>
          <w:sz w:val="20"/>
        </w:rPr>
        <w:t>Цитаты организаторов.</w:t>
      </w:r>
    </w:p>
    <w:p>
      <w:pPr>
        <w:pStyle w:val="ListNumber"/>
        <w:spacing w:after="60"/>
      </w:pPr>
      <w:r>
        <w:rPr>
          <w:rFonts w:ascii="Arial" w:hAnsi="Arial"/>
          <w:sz w:val="20"/>
        </w:rPr>
        <w:t>Контакты пресс-службы.</w:t>
      </w:r>
    </w:p>
    <w:p>
      <w:pPr>
        <w:pStyle w:val="ListNumber"/>
        <w:spacing w:after="60"/>
      </w:pPr>
      <w:r>
        <w:rPr>
          <w:rFonts w:ascii="Arial" w:hAnsi="Arial"/>
          <w:sz w:val="20"/>
        </w:rPr>
        <w:t>Ссылка на регистрацию.</w:t>
      </w:r>
    </w:p>
    <w:p>
      <w:pPr>
        <w:pStyle w:val="ListNumber"/>
        <w:spacing w:after="60"/>
      </w:pPr>
      <w:r>
        <w:rPr>
          <w:rFonts w:ascii="Arial" w:hAnsi="Arial"/>
          <w:sz w:val="20"/>
        </w:rPr>
        <w:t>Пост-релиз после завершения.</w:t>
      </w:r>
    </w:p>
    <w:p>
      <w:pPr>
        <w:pStyle w:val="Heading1"/>
      </w:pPr>
      <w:r>
        <w:rPr>
          <w:rFonts w:ascii="Arial" w:hAnsi="Arial"/>
          <w:color w:val="1C3F69"/>
        </w:rPr>
        <w:t>11. Реестры и индексы доверия</w:t>
      </w:r>
    </w:p>
    <w:p>
      <w:pPr>
        <w:spacing w:after="120" w:line="259" w:lineRule="auto"/>
      </w:pPr>
      <w:r>
        <w:rPr>
          <w:rFonts w:ascii="Arial" w:hAnsi="Arial"/>
          <w:sz w:val="21"/>
        </w:rPr>
        <w:t>СФЕРА СМИ должна стать не только редакцией, но и реестровой системой. Реестр превращает информационный поток в проверяемую инфраструктуру доверия.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shd w:fill="1C3F69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Реестр</w:t>
            </w:r>
          </w:p>
        </w:tc>
        <w:tc>
          <w:tcPr>
            <w:tcW w:type="dxa" w:w="5043"/>
            <w:shd w:fill="1C3F69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Назначение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Реестр событий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Единая база событий с датами, статусами, организаторами и результатами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Реестр площадок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Музеи, театры, дома культуры, университеты, кластеры, общественные пространства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Реестр организаторов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Организации, фонды, инициативные группы, учреждения, команды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Реестр СМИ и блогеров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Медиапартнёры, аккредитация, тематики, аудитории, контакты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Реестр спикеров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Эксперты, модераторы, преподаватели, деятели культуры, предприниматели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Реестр публикаций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Все материалы по событию: внутренние и внешние публикации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Реестр результатов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Решения, соглашения, проекты, инициативы, продолжения</w:t>
            </w:r>
          </w:p>
        </w:tc>
      </w:tr>
    </w:tbl>
    <w:p>
      <w:pPr>
        <w:pStyle w:val="Heading2"/>
      </w:pPr>
      <w:r>
        <w:rPr>
          <w:rFonts w:ascii="Arial" w:hAnsi="Arial"/>
          <w:color w:val="245784"/>
        </w:rPr>
        <w:t>Статусы события</w:t>
      </w:r>
    </w:p>
    <w:p>
      <w:pPr>
        <w:pStyle w:val="ListNumber"/>
        <w:spacing w:after="60"/>
      </w:pPr>
      <w:r>
        <w:rPr>
          <w:rFonts w:ascii="Arial" w:hAnsi="Arial"/>
          <w:sz w:val="20"/>
        </w:rPr>
        <w:t>Заявлено.</w:t>
      </w:r>
    </w:p>
    <w:p>
      <w:pPr>
        <w:pStyle w:val="ListNumber"/>
        <w:spacing w:after="60"/>
      </w:pPr>
      <w:r>
        <w:rPr>
          <w:rFonts w:ascii="Arial" w:hAnsi="Arial"/>
          <w:sz w:val="20"/>
        </w:rPr>
        <w:t>Проверено.</w:t>
      </w:r>
    </w:p>
    <w:p>
      <w:pPr>
        <w:pStyle w:val="ListNumber"/>
        <w:spacing w:after="60"/>
      </w:pPr>
      <w:r>
        <w:rPr>
          <w:rFonts w:ascii="Arial" w:hAnsi="Arial"/>
          <w:sz w:val="20"/>
        </w:rPr>
        <w:t>Анонсировано.</w:t>
      </w:r>
    </w:p>
    <w:p>
      <w:pPr>
        <w:pStyle w:val="ListNumber"/>
        <w:spacing w:after="60"/>
      </w:pPr>
      <w:r>
        <w:rPr>
          <w:rFonts w:ascii="Arial" w:hAnsi="Arial"/>
          <w:sz w:val="20"/>
        </w:rPr>
        <w:t>Подтверждено.</w:t>
      </w:r>
    </w:p>
    <w:p>
      <w:pPr>
        <w:pStyle w:val="ListNumber"/>
        <w:spacing w:after="60"/>
      </w:pPr>
      <w:r>
        <w:rPr>
          <w:rFonts w:ascii="Arial" w:hAnsi="Arial"/>
          <w:sz w:val="20"/>
        </w:rPr>
        <w:t>Прошло.</w:t>
      </w:r>
    </w:p>
    <w:p>
      <w:pPr>
        <w:pStyle w:val="ListNumber"/>
        <w:spacing w:after="60"/>
      </w:pPr>
      <w:r>
        <w:rPr>
          <w:rFonts w:ascii="Arial" w:hAnsi="Arial"/>
          <w:sz w:val="20"/>
        </w:rPr>
        <w:t>Зафиксировано.</w:t>
      </w:r>
    </w:p>
    <w:p>
      <w:pPr>
        <w:pStyle w:val="ListNumber"/>
        <w:spacing w:after="60"/>
      </w:pPr>
      <w:r>
        <w:rPr>
          <w:rFonts w:ascii="Arial" w:hAnsi="Arial"/>
          <w:sz w:val="20"/>
        </w:rPr>
        <w:t>Имеет результаты.</w:t>
      </w:r>
    </w:p>
    <w:p>
      <w:pPr>
        <w:pStyle w:val="ListNumber"/>
        <w:spacing w:after="60"/>
      </w:pPr>
      <w:r>
        <w:rPr>
          <w:rFonts w:ascii="Arial" w:hAnsi="Arial"/>
          <w:sz w:val="20"/>
        </w:rPr>
        <w:t>Продолжено проектом.</w:t>
      </w:r>
    </w:p>
    <w:p>
      <w:pPr>
        <w:pStyle w:val="ListNumber"/>
        <w:spacing w:after="60"/>
      </w:pPr>
      <w:r>
        <w:rPr>
          <w:rFonts w:ascii="Arial" w:hAnsi="Arial"/>
          <w:sz w:val="20"/>
        </w:rPr>
        <w:t>Вошло в архив Города Событий.</w:t>
      </w:r>
    </w:p>
    <w:p>
      <w:pPr>
        <w:pStyle w:val="Heading1"/>
      </w:pPr>
      <w:r>
        <w:rPr>
          <w:rFonts w:ascii="Arial" w:hAnsi="Arial"/>
          <w:color w:val="1C3F69"/>
        </w:rPr>
        <w:t>12. Продуктовая линейка СФЕРА СМИ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shd w:fill="1C3F69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Продукт</w:t>
            </w:r>
          </w:p>
        </w:tc>
        <w:tc>
          <w:tcPr>
            <w:tcW w:type="dxa" w:w="3362"/>
            <w:shd w:fill="1C3F69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Описание</w:t>
            </w:r>
          </w:p>
        </w:tc>
        <w:tc>
          <w:tcPr>
            <w:tcW w:type="dxa" w:w="3362"/>
            <w:shd w:fill="1C3F69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Кому полезен</w:t>
            </w:r>
          </w:p>
        </w:tc>
      </w:tr>
      <w:tr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Афиша СФЕРА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Единый календарь событий с фильтрами и подборками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Жители, гости, организаторы</w:t>
            </w:r>
          </w:p>
        </w:tc>
      </w:tr>
      <w:tr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Медиа-карточка события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Публичная страница события с материалами и результатами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Организаторы, СМИ, партнёры</w:t>
            </w:r>
          </w:p>
        </w:tc>
      </w:tr>
      <w:tr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Пресс-кабинет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Инструменты для пресс-релизов, аккредитации и фотобанка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СМИ, блогеры, пресс-службы</w:t>
            </w:r>
          </w:p>
        </w:tc>
      </w:tr>
      <w:tr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Дайджест недели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Подборка главных событий и материалов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Горожане, партнёры, органы власти</w:t>
            </w:r>
          </w:p>
        </w:tc>
      </w:tr>
      <w:tr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Архив будущего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Долгосрочная медиатека событий, решений и проектов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Исследователи, школы, музеи, управленцы</w:t>
            </w:r>
          </w:p>
        </w:tc>
      </w:tr>
      <w:tr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Карта событий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География событий, площадок и культурных маршрутов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Туристы, жители, организаторы</w:t>
            </w:r>
          </w:p>
        </w:tc>
      </w:tr>
      <w:tr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Спецпроекты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Серии публикаций по темам культуры, знания, будущего, кооперации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Партнёры, бизнес, институты развития</w:t>
            </w:r>
          </w:p>
        </w:tc>
      </w:tr>
      <w:tr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Медиа-аналитика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Отчёты по охватам, вовлечённости и результатам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Организаторы, инвесторы, государственные структуры</w:t>
            </w:r>
          </w:p>
        </w:tc>
      </w:tr>
    </w:tbl>
    <w:p>
      <w:pPr>
        <w:pStyle w:val="Heading1"/>
      </w:pPr>
      <w:r>
        <w:rPr>
          <w:rFonts w:ascii="Arial" w:hAnsi="Arial"/>
          <w:color w:val="1C3F69"/>
        </w:rPr>
        <w:t>13. ИИ в СФЕРА СМИ</w:t>
      </w:r>
    </w:p>
    <w:p>
      <w:pPr>
        <w:spacing w:after="120" w:line="259" w:lineRule="auto"/>
      </w:pPr>
      <w:r>
        <w:rPr>
          <w:rFonts w:ascii="Arial" w:hAnsi="Arial"/>
          <w:sz w:val="21"/>
        </w:rPr>
        <w:t>ИИ используется как редакционный помощник и аналитический инструмент. Он ускоряет работу с текстами, видео, реестрами и данными, но не заменяет человеческую ответственность.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Создание черновиков анонсов, пресс-релизов, карточек событий и дайджестов.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Расшифровка интервью, лекций, круглых столов и трансляций.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Выделение цитат, тезисов, решений и следующих шагов.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Перевод материалов для международных партнёров.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Поиск связей между событиями, организациями, темами и циклами.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Формирование кратких справок по участникам, площадкам и инициативам.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Автоматическая подготовка медиаотчётов и показателей эффективности.</w:t>
      </w:r>
    </w:p>
    <w:p>
      <w:pPr>
        <w:spacing w:after="120" w:line="259" w:lineRule="auto"/>
      </w:pPr>
      <w:r>
        <w:rPr>
          <w:rFonts w:ascii="Arial" w:hAnsi="Arial"/>
          <w:sz w:val="21"/>
        </w:rPr>
        <w:t>Критическое правило: всё, что публикуется от имени СФЕРА СМИ, проходит редакторскую проверку. Доверие дороже скорости.</w:t>
      </w:r>
    </w:p>
    <w:p>
      <w:pPr>
        <w:pStyle w:val="Heading1"/>
      </w:pPr>
      <w:r>
        <w:rPr>
          <w:rFonts w:ascii="Arial" w:hAnsi="Arial"/>
          <w:color w:val="1C3F69"/>
        </w:rPr>
        <w:t>14. Показатели эффективности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shd w:fill="1C3F69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Группа показателей</w:t>
            </w:r>
          </w:p>
        </w:tc>
        <w:tc>
          <w:tcPr>
            <w:tcW w:type="dxa" w:w="5043"/>
            <w:shd w:fill="1C3F69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Метрики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Охват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Просмотры, уникальные пользователи, подписчики, география аудитории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Вовлечённость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Комментарии, репосты, реакции, переходы, регистрации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Качество событий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Количество подтверждённых карточек, заполненность данных, наличие итогов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Медиа-след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Фото, видео, публикации, цитаты, документы, внешние упоминания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Продолжение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Новые партнёрства, заявки, проекты, повторные события, созданные продукты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Доверие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Доля проверенных событий, корректность данных, отсутствие спорных публикаций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Экономика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Спонсорские пакеты, спецпроекты, подписки, услуги пресс-центра, реклама</w:t>
            </w:r>
          </w:p>
        </w:tc>
      </w:tr>
    </w:tbl>
    <w:p>
      <w:pPr>
        <w:pStyle w:val="Heading1"/>
      </w:pPr>
      <w:r>
        <w:rPr>
          <w:rFonts w:ascii="Arial" w:hAnsi="Arial"/>
          <w:color w:val="1C3F69"/>
        </w:rPr>
        <w:t>15. Монетизация и устойчивость</w:t>
      </w:r>
    </w:p>
    <w:p>
      <w:pPr>
        <w:spacing w:after="120" w:line="259" w:lineRule="auto"/>
      </w:pPr>
      <w:r>
        <w:rPr>
          <w:rFonts w:ascii="Arial" w:hAnsi="Arial"/>
          <w:sz w:val="21"/>
        </w:rPr>
        <w:t>СФЕРА СМИ должна иметь устойчивую экономическую модель, но не превращаться в рекламную доску. Деньги должны усиливать качество событийной среды, а не разрушать доверие.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Партнёрские спецпроекты с городскими, культурными, образовательными и деловыми организациями.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Платное расширенное продвижение событий при сохранении прозрачной маркировки.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Услуги пресс-центра: пресс-релизы, медиапакеты, фото, видео, трансляции, отчёты.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Подписка для организаторов: кабинет события, аналитика, расширенная карточка, архив.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Корпоративные и государственные дайджесты по отраслям и территориям.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Спонсорские рубрики и долгосрочные тематические циклы.</w:t>
      </w:r>
    </w:p>
    <w:p>
      <w:pPr>
        <w:pStyle w:val="ListBullet"/>
        <w:spacing w:after="60"/>
      </w:pPr>
      <w:r>
        <w:rPr>
          <w:rFonts w:ascii="Arial" w:hAnsi="Arial"/>
          <w:sz w:val="20"/>
        </w:rPr>
        <w:t>Производство документальных материалов, фильмов, подкастов и образовательных курсов.</w:t>
      </w:r>
    </w:p>
    <w:p>
      <w:pPr>
        <w:pStyle w:val="Heading1"/>
      </w:pPr>
      <w:r>
        <w:rPr>
          <w:rFonts w:ascii="Arial" w:hAnsi="Arial"/>
          <w:color w:val="1C3F69"/>
        </w:rPr>
        <w:t>16. Дорожная карта запуска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shd w:fill="1C3F69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Этап</w:t>
            </w:r>
          </w:p>
        </w:tc>
        <w:tc>
          <w:tcPr>
            <w:tcW w:type="dxa" w:w="3362"/>
            <w:shd w:fill="1C3F69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Срок</w:t>
            </w:r>
          </w:p>
        </w:tc>
        <w:tc>
          <w:tcPr>
            <w:tcW w:type="dxa" w:w="3362"/>
            <w:shd w:fill="1C3F69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Результат</w:t>
            </w:r>
          </w:p>
        </w:tc>
      </w:tr>
      <w:tr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1. Концептуальная сборка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0–2 недели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Утверждены миссия, структура, рубрики, карточка события, базовые статусы</w:t>
            </w:r>
          </w:p>
        </w:tc>
      </w:tr>
      <w:tr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2. MVP портала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3–6 недель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Афиша, новости, карточки событий, форма заявки, первые реестры</w:t>
            </w:r>
          </w:p>
        </w:tc>
      </w:tr>
      <w:tr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3. Запуск редакции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6–8 недель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Редакционный календарь, Telegram/VK, первые интервью и репортажи</w:t>
            </w:r>
          </w:p>
        </w:tc>
      </w:tr>
      <w:tr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4. Пресс-центр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2–3 месяца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Аккредитация, пресс-пакеты, фотобанк, база СМИ и партнёров</w:t>
            </w:r>
          </w:p>
        </w:tc>
      </w:tr>
      <w:tr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5. Реестровая система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3–4 месяца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Реестр событий, площадок, организаторов, публикаций и результатов</w:t>
            </w:r>
          </w:p>
        </w:tc>
      </w:tr>
      <w:tr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6. Медиа-аналитика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4–6 месяцев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Дашборды, отчёты, индексы доверия и следа события</w:t>
            </w:r>
          </w:p>
        </w:tc>
      </w:tr>
      <w:tr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7. Масштабирование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6–12 месяцев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Региональные контуры, международные дайджесты, спецпроекты, партнёрская сеть</w:t>
            </w:r>
          </w:p>
        </w:tc>
      </w:tr>
    </w:tbl>
    <w:p>
      <w:pPr>
        <w:pStyle w:val="Heading1"/>
      </w:pPr>
      <w:r>
        <w:rPr>
          <w:rFonts w:ascii="Arial" w:hAnsi="Arial"/>
          <w:color w:val="1C3F69"/>
        </w:rPr>
        <w:t>17. Пилотный запуск на 100 событий</w:t>
      </w:r>
    </w:p>
    <w:p>
      <w:pPr>
        <w:spacing w:after="120" w:line="259" w:lineRule="auto"/>
      </w:pPr>
      <w:r>
        <w:rPr>
          <w:rFonts w:ascii="Arial" w:hAnsi="Arial"/>
          <w:sz w:val="21"/>
        </w:rPr>
        <w:t>Для проверки модели предлагается запустить пилотный цикл на 100 событий. Цель — не просто наполнить календарь, а отработать полный путь: заявка, проверка, анонс, освещение, архив, результат, следующий шаг.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shd w:fill="1C3F69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Категория</w:t>
            </w:r>
          </w:p>
        </w:tc>
        <w:tc>
          <w:tcPr>
            <w:tcW w:type="dxa" w:w="3362"/>
            <w:shd w:fill="1C3F69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Количество</w:t>
            </w:r>
          </w:p>
        </w:tc>
        <w:tc>
          <w:tcPr>
            <w:tcW w:type="dxa" w:w="3362"/>
            <w:shd w:fill="1C3F69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Пример</w:t>
            </w:r>
          </w:p>
        </w:tc>
      </w:tr>
      <w:tr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Культура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20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Выставки, концерты, фестивали, театральные события</w:t>
            </w:r>
          </w:p>
        </w:tc>
      </w:tr>
      <w:tr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Кино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10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Премьеры, киноклубы, фестивали, встречи с авторами</w:t>
            </w:r>
          </w:p>
        </w:tc>
      </w:tr>
      <w:tr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Знание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20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Лекции, школы, конференции, образовательные интенсивы</w:t>
            </w:r>
          </w:p>
        </w:tc>
      </w:tr>
      <w:tr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Общество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15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Форумы, круглые столы, волонтёрские акции, общественные встречи</w:t>
            </w:r>
          </w:p>
        </w:tc>
      </w:tr>
      <w:tr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Экология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10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Экоакции, биоценозный мониторинг, посадки, экспедиции</w:t>
            </w:r>
          </w:p>
        </w:tc>
      </w:tr>
      <w:tr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Бизнес и кооперация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10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Деловые сессии, презентации проектов, партнёрские встречи</w:t>
            </w:r>
          </w:p>
        </w:tc>
      </w:tr>
      <w:tr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Память и наследие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10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Памятные даты, архивные проекты, встречи поколений</w:t>
            </w:r>
          </w:p>
        </w:tc>
      </w:tr>
      <w:tr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Будущее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5</w:t>
            </w:r>
          </w:p>
        </w:tc>
        <w:tc>
          <w:tcPr>
            <w:tcW w:type="dxa" w:w="3362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Форсайты, стратегические сессии, лаборатории будущего</w:t>
            </w:r>
          </w:p>
        </w:tc>
      </w:tr>
    </w:tbl>
    <w:p>
      <w:pPr>
        <w:spacing w:after="120" w:line="259" w:lineRule="auto"/>
      </w:pPr>
      <w:r>
        <w:rPr>
          <w:rFonts w:ascii="Arial" w:hAnsi="Arial"/>
          <w:sz w:val="21"/>
        </w:rPr>
        <w:t>После 100 событий формируется отчёт: какие форматы сработали, какие аудитории активны, какие площадки сильны, какие темы требуют развития, какие события дали продолжение.</w:t>
      </w:r>
    </w:p>
    <w:p>
      <w:pPr>
        <w:pStyle w:val="Heading1"/>
      </w:pPr>
      <w:r>
        <w:rPr>
          <w:rFonts w:ascii="Arial" w:hAnsi="Arial"/>
          <w:color w:val="1C3F69"/>
        </w:rPr>
        <w:t>18. Риски и защита качества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shd w:fill="1C3F69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Риск</w:t>
            </w:r>
          </w:p>
        </w:tc>
        <w:tc>
          <w:tcPr>
            <w:tcW w:type="dxa" w:w="5043"/>
            <w:shd w:fill="1C3F69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/>
                <w:color w:val="FFFFFF"/>
                <w:sz w:val="17"/>
              </w:rPr>
              <w:t>Защита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Превращение портала в хаотичную афишу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Единая классификация, редакционный отбор, статусы событий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Информационный шум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Приоритет смысловых материалов и итогов, а не только анонсов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Недостоверные данные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Проверка организатора, даты, места, программы и контактного лица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Слабый архив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Обязательные пост-релизы, фото, видео, решения и следующий шаг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Потеря доверия из-за рекламы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Прозрачная маркировка партнёрских материалов и редакционный кодекс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Выгорание редакции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Шаблоны, ИИ-помощник, календарь загрузки, приоритеты по важности</w:t>
            </w:r>
          </w:p>
        </w:tc>
      </w:tr>
      <w:tr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Отсутствие продолжения событий</w:t>
            </w:r>
          </w:p>
        </w:tc>
        <w:tc>
          <w:tcPr>
            <w:tcW w:type="dxa" w:w="5043"/>
            <w:vAlign w:val="top"/>
            <w:tcBorders>
              <w:top w:sz="4" w:val="single" w:color="D6DEE8"/>
              <w:left w:sz="4" w:val="single" w:color="D6DEE8"/>
              <w:bottom w:sz="4" w:val="single" w:color="D6DEE8"/>
              <w:right w:sz="4" w:val="single" w:color="D6DEE8"/>
            </w:tcBorders>
          </w:tcPr>
          <w:p>
            <w:pPr>
              <w:spacing w:after="0"/>
            </w:pPr>
            <w:r/>
            <w:r>
              <w:rPr>
                <w:b w:val="0"/>
                <w:color w:val="222222"/>
                <w:sz w:val="17"/>
              </w:rPr>
              <w:t>Статус «следующий шаг» как обязательное поле карточки</w:t>
            </w:r>
          </w:p>
        </w:tc>
      </w:tr>
    </w:tbl>
    <w:p>
      <w:pPr>
        <w:pStyle w:val="Heading1"/>
      </w:pPr>
      <w:r>
        <w:rPr>
          <w:rFonts w:ascii="Arial" w:hAnsi="Arial"/>
          <w:color w:val="1C3F69"/>
        </w:rPr>
        <w:t>19. Манифест СФЕРА СМИ</w:t>
      </w:r>
    </w:p>
    <w:p>
      <w:pPr>
        <w:spacing w:after="160"/>
        <w:jc w:val="center"/>
      </w:pPr>
      <w:r>
        <w:rPr>
          <w:rFonts w:ascii="Arial" w:hAnsi="Arial"/>
          <w:sz w:val="23"/>
        </w:rPr>
        <w:t>Мы создаём СМИ не для шума, а для смысла.</w:t>
      </w:r>
    </w:p>
    <w:p>
      <w:pPr>
        <w:spacing w:after="160"/>
        <w:jc w:val="center"/>
      </w:pPr>
      <w:r>
        <w:rPr>
          <w:rFonts w:ascii="Arial" w:hAnsi="Arial"/>
          <w:sz w:val="23"/>
        </w:rPr>
        <w:t>Мы освещаем события не как случайные новости, а как точки развития человека, города, культуры и страны.</w:t>
      </w:r>
    </w:p>
    <w:p>
      <w:pPr>
        <w:spacing w:after="160"/>
        <w:jc w:val="center"/>
      </w:pPr>
      <w:r>
        <w:rPr>
          <w:rFonts w:ascii="Arial" w:hAnsi="Arial"/>
          <w:sz w:val="23"/>
        </w:rPr>
        <w:t>Мы верим, что событие должно быть увидено, понято, сохранено и продолжено.</w:t>
      </w:r>
    </w:p>
    <w:p>
      <w:pPr>
        <w:spacing w:after="160"/>
        <w:jc w:val="center"/>
      </w:pPr>
      <w:r>
        <w:rPr>
          <w:rFonts w:ascii="Arial" w:hAnsi="Arial"/>
          <w:sz w:val="23"/>
        </w:rPr>
        <w:t>Мы соединяем организаторов, участников, площадки, партнёров, журналистов и зрителей в единую событийную среду.</w:t>
      </w:r>
    </w:p>
    <w:p>
      <w:pPr>
        <w:spacing w:after="160"/>
        <w:jc w:val="center"/>
      </w:pPr>
      <w:r>
        <w:rPr>
          <w:rFonts w:ascii="Arial" w:hAnsi="Arial"/>
          <w:sz w:val="23"/>
        </w:rPr>
        <w:t>Мы создаём архив будущего, где каждая значимая встреча, идея, решение и инициатива получают своё место.</w:t>
      </w:r>
    </w:p>
    <w:p>
      <w:pPr>
        <w:spacing w:after="160"/>
        <w:jc w:val="center"/>
      </w:pPr>
      <w:r>
        <w:rPr>
          <w:rFonts w:ascii="Arial" w:hAnsi="Arial"/>
          <w:sz w:val="23"/>
        </w:rPr>
        <w:t>Мы работаем с уважением к фактам, людям и времени.</w:t>
      </w:r>
    </w:p>
    <w:p>
      <w:pPr>
        <w:spacing w:after="160"/>
        <w:jc w:val="center"/>
      </w:pPr>
      <w:r>
        <w:rPr>
          <w:rFonts w:ascii="Arial" w:hAnsi="Arial"/>
          <w:b/>
          <w:color w:val="1C3F69"/>
          <w:sz w:val="23"/>
        </w:rPr>
        <w:t>СФЕРА СМИ — это голос Города Событий, его память, его карта и его продолжение.</w:t>
      </w:r>
    </w:p>
    <w:p>
      <w:pPr>
        <w:pStyle w:val="Heading1"/>
      </w:pPr>
      <w:r>
        <w:rPr>
          <w:rFonts w:ascii="Arial" w:hAnsi="Arial"/>
          <w:color w:val="1C3F69"/>
        </w:rPr>
        <w:t>20. Итоговая формула</w:t>
      </w:r>
    </w:p>
    <w:p>
      <w:pPr>
        <w:spacing w:after="120" w:line="259" w:lineRule="auto"/>
      </w:pPr>
      <w:r>
        <w:rPr>
          <w:rFonts w:ascii="Arial" w:hAnsi="Arial"/>
          <w:sz w:val="21"/>
        </w:rPr>
        <w:t>СФЕРА СМИ — это медиа-система, которая превращает события в общественное внимание, доверие, архив, партнёрство и развитие.</w:t>
      </w:r>
    </w:p>
    <w:p>
      <w:pPr>
        <w:spacing w:after="120" w:line="259" w:lineRule="auto"/>
      </w:pPr>
      <w:r>
        <w:rPr>
          <w:rFonts w:ascii="Arial" w:hAnsi="Arial"/>
          <w:sz w:val="21"/>
        </w:rPr>
        <w:t>Главная задача — чтобы ни одно значимое событие не исчезало бесследно. Каждое событие должно получить голос, образ, доказательный след и следующий шаг.</w:t>
      </w:r>
    </w:p>
    <w:p>
      <w:pPr>
        <w:spacing w:after="120" w:line="259" w:lineRule="auto"/>
      </w:pPr>
      <w:r>
        <w:rPr>
          <w:rFonts w:ascii="Arial" w:hAnsi="Arial"/>
          <w:sz w:val="21"/>
        </w:rPr>
        <w:t>Событие → Медиа → Реестр → Доверие → Продолжение.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020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>СФЕРА СМИ — медиа-контур Города Событий | ЭКВИЛИБРИУМ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646464"/>
        <w:sz w:val="16"/>
      </w:rPr>
      <w:t>Стратегическая концепция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СФЕРА СМИ — медиа-контур проекта Город Событий</dc:title>
  <dc:subject>Концепция, архитектура, редакционная модель и дорожная карта запуска</dc:subject>
  <dc:creator>OpenAI</dc:creator>
  <cp:keywords>СФЕРА СМИ, Город Событий, медиа, пресс-центр, реестры, ЭКВИЛИБРИУМ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