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8375B"/>
          <w:sz w:val="56"/>
        </w:rPr>
        <w:t>САМОВАЛИДИРУЮЩАЯСЯ</w:t>
        <w:br/>
        <w:t>ПРИРОДНО-ТЕХНИЧЕСКАЯ СИСТЕМА</w:t>
      </w:r>
    </w:p>
    <w:p>
      <w:pPr>
        <w:jc w:val="center"/>
      </w:pPr>
      <w:r>
        <w:rPr>
          <w:color w:val="465F69"/>
          <w:sz w:val="30"/>
        </w:rPr>
        <w:t>Интегрированная архитектура наблюдения, воздействия,</w:t>
        <w:br/>
        <w:t>доказательства результата и адаптивного управления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DF3F7"/>
          </w:tcPr>
          <w:p>
            <w:pPr>
              <w:jc w:val="center"/>
            </w:pPr>
            <w:r>
              <w:rPr>
                <w:b/>
                <w:color w:val="AB7E27"/>
                <w:sz w:val="22"/>
              </w:rPr>
              <w:t>БАЗОВАЯ ФОРМУЛА</w:t>
            </w:r>
          </w:p>
          <w:p>
            <w:pPr>
              <w:jc w:val="center"/>
            </w:pPr>
            <w:r>
              <w:rPr>
                <w:b/>
                <w:color w:val="18375B"/>
                <w:sz w:val="27"/>
              </w:rPr>
              <w:t>ПРИРОДА + ЭНЕРГИЯ + ЭКОМОДУЛИ + РОБОТОТЕХНИКА + ЦИФРОВОЙ ДВОЙНИК + ВАЛИДАЦИЯ</w:t>
            </w:r>
          </w:p>
        </w:tc>
      </w:tr>
    </w:tbl>
    <w:p>
      <w:pPr>
        <w:jc w:val="center"/>
      </w:pPr>
      <w:r>
        <w:rPr>
          <w:color w:val="6E6E6E"/>
          <w:sz w:val="20"/>
        </w:rPr>
        <w:t>Концепция для ЭКО-PPA • научно-инженерная версия • 2026</w:t>
      </w:r>
    </w:p>
    <w:p>
      <w:r>
        <w:br w:type="page"/>
      </w:r>
    </w:p>
    <w:p>
      <w:pPr>
        <w:pStyle w:val="Heading1"/>
      </w:pPr>
      <w:r>
        <w:t>1. Определение</w:t>
      </w:r>
    </w:p>
    <w:p>
      <w:pPr>
        <w:spacing w:after="120"/>
      </w:pPr>
      <w:r>
        <w:t>Самовалидирующаяся природно-техническая система — это интегрированный комплекс природных объектов, инженерных модулей, локальной энергетики, сенсорных средств, научной робототехники, цифровых моделей и инструментов валидации, который способен непрерывно измерять собственное состояние и состояние окружающего биоценоза, фиксировать происхождение и качество данных, сопоставлять фактические результаты с расчётной моделью, подтверждать или опровергать эффективность применяемого воздействия и автоматически корректировать режим работы.</w:t>
      </w:r>
    </w:p>
    <w:p>
      <w:pPr>
        <w:spacing w:after="120"/>
      </w:pPr>
      <w:r>
        <w:t>Ключевое отличие такой системы от обычного автоматизированного комплекса состоит в том, что она не только выполняет функцию, но и формирует доказательную базу того, что функция выполняется корректно, с требуемым эффектом и без скрытого ухудшения смежных параметров природной среды.</w:t>
      </w:r>
    </w:p>
    <w:p>
      <w:pPr>
        <w:pStyle w:val="Heading2"/>
      </w:pPr>
      <w:r>
        <w:t>1.1. Центральный принцип</w:t>
      </w:r>
    </w:p>
    <w:p>
      <w:pPr>
        <w:jc w:val="center"/>
      </w:pPr>
      <w:r>
        <w:rPr>
          <w:b/>
          <w:color w:val="18375B"/>
          <w:sz w:val="30"/>
        </w:rPr>
        <w:t>СИСТЕМА НЕ ПРОСТО РАБОТАЕТ — ОНА ДОКАЗЫВАЕТ, ЧТО РАБОТАЕТ ПРАВИЛЬНО.</w:t>
      </w:r>
    </w:p>
    <w:p>
      <w:pPr>
        <w:pStyle w:val="Heading1"/>
      </w:pPr>
      <w:r>
        <w:t>2. Замкнутый цикл самовалидации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shd w:fill="DDE8F1"/>
          </w:tcPr>
          <w:p>
            <w:r>
              <w:t>Этап</w:t>
            </w:r>
          </w:p>
        </w:tc>
        <w:tc>
          <w:tcPr>
            <w:tcW w:type="dxa" w:w="3408"/>
            <w:shd w:fill="DDE8F1"/>
          </w:tcPr>
          <w:p>
            <w:r>
              <w:t>Функция</w:t>
            </w:r>
          </w:p>
        </w:tc>
        <w:tc>
          <w:tcPr>
            <w:tcW w:type="dxa" w:w="3408"/>
            <w:shd w:fill="DDE8F1"/>
          </w:tcPr>
          <w:p>
            <w:r>
              <w:t>Содержание</w:t>
            </w:r>
          </w:p>
        </w:tc>
      </w:tr>
      <w:tr>
        <w:tc>
          <w:tcPr>
            <w:tcW w:type="dxa" w:w="3408"/>
          </w:tcPr>
          <w:p>
            <w:r>
              <w:t>1</w:t>
            </w:r>
          </w:p>
        </w:tc>
        <w:tc>
          <w:tcPr>
            <w:tcW w:type="dxa" w:w="3408"/>
          </w:tcPr>
          <w:p>
            <w:r>
              <w:t>Наблюдение</w:t>
            </w:r>
          </w:p>
        </w:tc>
        <w:tc>
          <w:tcPr>
            <w:tcW w:type="dxa" w:w="3408"/>
          </w:tcPr>
          <w:p>
            <w:r>
              <w:t>непрерывный сбор данных о природной и технической среде</w:t>
            </w:r>
          </w:p>
        </w:tc>
      </w:tr>
      <w:tr>
        <w:tc>
          <w:tcPr>
            <w:tcW w:type="dxa" w:w="3408"/>
          </w:tcPr>
          <w:p>
            <w:r>
              <w:t>2</w:t>
            </w:r>
          </w:p>
        </w:tc>
        <w:tc>
          <w:tcPr>
            <w:tcW w:type="dxa" w:w="3408"/>
          </w:tcPr>
          <w:p>
            <w:r>
              <w:t>Измерение</w:t>
            </w:r>
          </w:p>
        </w:tc>
        <w:tc>
          <w:tcPr>
            <w:tcW w:type="dxa" w:w="3408"/>
          </w:tcPr>
          <w:p>
            <w:r>
              <w:t>привязка к метрологически контролируемой измерительной цепочке</w:t>
            </w:r>
          </w:p>
        </w:tc>
      </w:tr>
      <w:tr>
        <w:tc>
          <w:tcPr>
            <w:tcW w:type="dxa" w:w="3408"/>
          </w:tcPr>
          <w:p>
            <w:r>
              <w:t>3</w:t>
            </w:r>
          </w:p>
        </w:tc>
        <w:tc>
          <w:tcPr>
            <w:tcW w:type="dxa" w:w="3408"/>
          </w:tcPr>
          <w:p>
            <w:r>
              <w:t>Идентификация состояния</w:t>
            </w:r>
          </w:p>
        </w:tc>
        <w:tc>
          <w:tcPr>
            <w:tcW w:type="dxa" w:w="3408"/>
          </w:tcPr>
          <w:p>
            <w:r>
              <w:t>распознавание отклонений, рисков и причинных факторов</w:t>
            </w:r>
          </w:p>
        </w:tc>
      </w:tr>
      <w:tr>
        <w:tc>
          <w:tcPr>
            <w:tcW w:type="dxa" w:w="3408"/>
          </w:tcPr>
          <w:p>
            <w:r>
              <w:t>4</w:t>
            </w:r>
          </w:p>
        </w:tc>
        <w:tc>
          <w:tcPr>
            <w:tcW w:type="dxa" w:w="3408"/>
          </w:tcPr>
          <w:p>
            <w:r>
              <w:t>Цифровой двойник</w:t>
            </w:r>
          </w:p>
        </w:tc>
        <w:tc>
          <w:tcPr>
            <w:tcW w:type="dxa" w:w="3408"/>
          </w:tcPr>
          <w:p>
            <w:r>
              <w:t>актуализация модели объекта и биоценоза</w:t>
            </w:r>
          </w:p>
        </w:tc>
      </w:tr>
      <w:tr>
        <w:tc>
          <w:tcPr>
            <w:tcW w:type="dxa" w:w="3408"/>
          </w:tcPr>
          <w:p>
            <w:r>
              <w:t>5</w:t>
            </w:r>
          </w:p>
        </w:tc>
        <w:tc>
          <w:tcPr>
            <w:tcW w:type="dxa" w:w="3408"/>
          </w:tcPr>
          <w:p>
            <w:r>
              <w:t>Прогноз</w:t>
            </w:r>
          </w:p>
        </w:tc>
        <w:tc>
          <w:tcPr>
            <w:tcW w:type="dxa" w:w="3408"/>
          </w:tcPr>
          <w:p>
            <w:r>
              <w:t>расчёт сценариев бездействия и вариантов воздействия</w:t>
            </w:r>
          </w:p>
        </w:tc>
      </w:tr>
      <w:tr>
        <w:tc>
          <w:tcPr>
            <w:tcW w:type="dxa" w:w="3408"/>
          </w:tcPr>
          <w:p>
            <w:r>
              <w:t>6</w:t>
            </w:r>
          </w:p>
        </w:tc>
        <w:tc>
          <w:tcPr>
            <w:tcW w:type="dxa" w:w="3408"/>
          </w:tcPr>
          <w:p>
            <w:r>
              <w:t>Воздействие</w:t>
            </w:r>
          </w:p>
        </w:tc>
        <w:tc>
          <w:tcPr>
            <w:tcW w:type="dxa" w:w="3408"/>
          </w:tcPr>
          <w:p>
            <w:r>
              <w:t>управление энергетикой, экомодулями и роботизированными механизмами</w:t>
            </w:r>
          </w:p>
        </w:tc>
      </w:tr>
      <w:tr>
        <w:tc>
          <w:tcPr>
            <w:tcW w:type="dxa" w:w="3408"/>
          </w:tcPr>
          <w:p>
            <w:r>
              <w:t>7</w:t>
            </w:r>
          </w:p>
        </w:tc>
        <w:tc>
          <w:tcPr>
            <w:tcW w:type="dxa" w:w="3408"/>
          </w:tcPr>
          <w:p>
            <w:r>
              <w:t>Контрольное измерение</w:t>
            </w:r>
          </w:p>
        </w:tc>
        <w:tc>
          <w:tcPr>
            <w:tcW w:type="dxa" w:w="3408"/>
          </w:tcPr>
          <w:p>
            <w:r>
              <w:t>повторное наблюдение после воздействия</w:t>
            </w:r>
          </w:p>
        </w:tc>
      </w:tr>
      <w:tr>
        <w:tc>
          <w:tcPr>
            <w:tcW w:type="dxa" w:w="3408"/>
          </w:tcPr>
          <w:p>
            <w:r>
              <w:t>8</w:t>
            </w:r>
          </w:p>
        </w:tc>
        <w:tc>
          <w:tcPr>
            <w:tcW w:type="dxa" w:w="3408"/>
          </w:tcPr>
          <w:p>
            <w:r>
              <w:t>Верификация</w:t>
            </w:r>
          </w:p>
        </w:tc>
        <w:tc>
          <w:tcPr>
            <w:tcW w:type="dxa" w:w="3408"/>
          </w:tcPr>
          <w:p>
            <w:r>
              <w:t>проверка данных, алгоритмов и расчётных процедур</w:t>
            </w:r>
          </w:p>
        </w:tc>
      </w:tr>
      <w:tr>
        <w:tc>
          <w:tcPr>
            <w:tcW w:type="dxa" w:w="3408"/>
          </w:tcPr>
          <w:p>
            <w:r>
              <w:t>9</w:t>
            </w:r>
          </w:p>
        </w:tc>
        <w:tc>
          <w:tcPr>
            <w:tcW w:type="dxa" w:w="3408"/>
          </w:tcPr>
          <w:p>
            <w:r>
              <w:t>Валидация</w:t>
            </w:r>
          </w:p>
        </w:tc>
        <w:tc>
          <w:tcPr>
            <w:tcW w:type="dxa" w:w="3408"/>
          </w:tcPr>
          <w:p>
            <w:r>
              <w:t>доказательство фактического эффекта и границ применимости</w:t>
            </w:r>
          </w:p>
        </w:tc>
      </w:tr>
      <w:tr>
        <w:tc>
          <w:tcPr>
            <w:tcW w:type="dxa" w:w="3408"/>
          </w:tcPr>
          <w:p>
            <w:r>
              <w:t>10</w:t>
            </w:r>
          </w:p>
        </w:tc>
        <w:tc>
          <w:tcPr>
            <w:tcW w:type="dxa" w:w="3408"/>
          </w:tcPr>
          <w:p>
            <w:r>
              <w:t>Коррекция</w:t>
            </w:r>
          </w:p>
        </w:tc>
        <w:tc>
          <w:tcPr>
            <w:tcW w:type="dxa" w:w="3408"/>
          </w:tcPr>
          <w:p>
            <w:r>
              <w:t>изменение режима и повтор цикла</w:t>
            </w:r>
          </w:p>
        </w:tc>
      </w:tr>
      <w:tr>
        <w:tc>
          <w:tcPr>
            <w:tcW w:type="dxa" w:w="3408"/>
          </w:tcPr>
          <w:p>
            <w:r>
              <w:t>11</w:t>
            </w:r>
          </w:p>
        </w:tc>
        <w:tc>
          <w:tcPr>
            <w:tcW w:type="dxa" w:w="3408"/>
          </w:tcPr>
          <w:p>
            <w:r>
              <w:t>Архив доказательств</w:t>
            </w:r>
          </w:p>
        </w:tc>
        <w:tc>
          <w:tcPr>
            <w:tcW w:type="dxa" w:w="3408"/>
          </w:tcPr>
          <w:p>
            <w:r>
              <w:t>накопление истории решений, данных и результатов</w:t>
            </w:r>
          </w:p>
        </w:tc>
      </w:tr>
    </w:tbl>
    <w:p>
      <w:r>
        <w:br w:type="page"/>
      </w:r>
    </w:p>
    <w:p>
      <w:pPr>
        <w:pStyle w:val="Heading1"/>
      </w:pPr>
      <w:r>
        <w:t>3. Архитектура системы</w:t>
      </w:r>
    </w:p>
    <w:p>
      <w:pPr>
        <w:pStyle w:val="Heading2"/>
      </w:pPr>
      <w:r>
        <w:t>Природный слой</w:t>
      </w:r>
    </w:p>
    <w:p>
      <w:pPr>
        <w:spacing w:after="120"/>
      </w:pPr>
      <w:r>
        <w:t>атмосфера, вода, почва, растительность, животные, микроорганизмы, человек, техногенная нагрузка</w:t>
      </w:r>
    </w:p>
    <w:p>
      <w:pPr>
        <w:pStyle w:val="Heading2"/>
      </w:pPr>
      <w:r>
        <w:t>Энергетический слой</w:t>
      </w:r>
    </w:p>
    <w:p>
      <w:pPr>
        <w:spacing w:after="120"/>
      </w:pPr>
      <w:r>
        <w:t>минигенерация, накопители, микросеть, резервирование, управление критическими нагрузками</w:t>
      </w:r>
    </w:p>
    <w:p>
      <w:pPr>
        <w:pStyle w:val="Heading2"/>
      </w:pPr>
      <w:r>
        <w:t>Технологический слой</w:t>
      </w:r>
    </w:p>
    <w:p>
      <w:pPr>
        <w:spacing w:after="120"/>
      </w:pPr>
      <w:r>
        <w:t>экомодули очистки, восстановления и переработки природно-технических потоков</w:t>
      </w:r>
    </w:p>
    <w:p>
      <w:pPr>
        <w:pStyle w:val="Heading2"/>
      </w:pPr>
      <w:r>
        <w:t>Измерительный слой</w:t>
      </w:r>
    </w:p>
    <w:p>
      <w:pPr>
        <w:spacing w:after="120"/>
      </w:pPr>
      <w:r>
        <w:t>датчики, лабораторные средства, эталонные приборы, средства калибровки</w:t>
      </w:r>
    </w:p>
    <w:p>
      <w:pPr>
        <w:pStyle w:val="Heading2"/>
      </w:pPr>
      <w:r>
        <w:t>Робототехнический слой</w:t>
      </w:r>
    </w:p>
    <w:p>
      <w:pPr>
        <w:spacing w:after="120"/>
      </w:pPr>
      <w:r>
        <w:t>БПЛА, наземные роботы, подводные аппараты, манипуляторы и автономные станции</w:t>
      </w:r>
    </w:p>
    <w:p>
      <w:pPr>
        <w:pStyle w:val="Heading2"/>
      </w:pPr>
      <w:r>
        <w:t>Интеллектуальный слой</w:t>
      </w:r>
    </w:p>
    <w:p>
      <w:pPr>
        <w:spacing w:after="120"/>
      </w:pPr>
      <w:r>
        <w:t>цифровой двойник, модели, инженерный ИИ, прогнозирование, оптимизация</w:t>
      </w:r>
    </w:p>
    <w:p>
      <w:pPr>
        <w:pStyle w:val="Heading2"/>
      </w:pPr>
      <w:r>
        <w:t>Доказательный слой</w:t>
      </w:r>
    </w:p>
    <w:p>
      <w:pPr>
        <w:spacing w:after="120"/>
      </w:pPr>
      <w:r>
        <w:t>метрология, V&amp;V, контроль происхождения данных, независимая оценка эффекта</w:t>
      </w:r>
    </w:p>
    <w:p>
      <w:pPr>
        <w:pStyle w:val="Heading2"/>
      </w:pPr>
      <w:r>
        <w:t>Управленческий слой</w:t>
      </w:r>
    </w:p>
    <w:p>
      <w:pPr>
        <w:spacing w:after="120"/>
      </w:pPr>
      <w:r>
        <w:t>режимы, допуски, сценарии, риски, журналы решений, пилоты и масштабирование</w:t>
      </w:r>
    </w:p>
    <w:p>
      <w:pPr>
        <w:pStyle w:val="Heading1"/>
      </w:pPr>
      <w:r>
        <w:t>4. Природный контур и биоценозы</w:t>
      </w:r>
    </w:p>
    <w:p>
      <w:pPr>
        <w:spacing w:after="120"/>
      </w:pPr>
      <w:r>
        <w:t>Единицей управления становится не отдельный загрязнитель и не отдельная установка, а связанный природно-технический комплекс. Поэтому любое воздействие оценивается по системе взаимозависимых параметров.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E3F0E8"/>
          </w:tcPr>
          <w:p>
            <w:r>
              <w:t>Слой</w:t>
            </w:r>
          </w:p>
        </w:tc>
        <w:tc>
          <w:tcPr>
            <w:tcW w:type="dxa" w:w="5112"/>
            <w:shd w:fill="E3F0E8"/>
          </w:tcPr>
          <w:p>
            <w:r>
              <w:t>Контролируемые параметры</w:t>
            </w:r>
          </w:p>
        </w:tc>
      </w:tr>
      <w:tr>
        <w:tc>
          <w:tcPr>
            <w:tcW w:type="dxa" w:w="5112"/>
          </w:tcPr>
          <w:p>
            <w:r>
              <w:t>Атмосфера</w:t>
            </w:r>
          </w:p>
        </w:tc>
        <w:tc>
          <w:tcPr>
            <w:tcW w:type="dxa" w:w="5112"/>
          </w:tcPr>
          <w:p>
            <w:r>
              <w:t>температура, влажность, аэрозоли, газы, пыль, локальная циркуляция</w:t>
            </w:r>
          </w:p>
        </w:tc>
      </w:tr>
      <w:tr>
        <w:tc>
          <w:tcPr>
            <w:tcW w:type="dxa" w:w="5112"/>
          </w:tcPr>
          <w:p>
            <w:r>
              <w:t>Вода</w:t>
            </w:r>
          </w:p>
        </w:tc>
        <w:tc>
          <w:tcPr>
            <w:tcW w:type="dxa" w:w="5112"/>
          </w:tcPr>
          <w:p>
            <w:r>
              <w:t>гидрохимия, микробиология, течение, биогенные элементы, донные отложения</w:t>
            </w:r>
          </w:p>
        </w:tc>
      </w:tr>
      <w:tr>
        <w:tc>
          <w:tcPr>
            <w:tcW w:type="dxa" w:w="5112"/>
          </w:tcPr>
          <w:p>
            <w:r>
              <w:t>Почва</w:t>
            </w:r>
          </w:p>
        </w:tc>
        <w:tc>
          <w:tcPr>
            <w:tcW w:type="dxa" w:w="5112"/>
          </w:tcPr>
          <w:p>
            <w:r>
              <w:t>структура, влажность, pH, органическое вещество, загрязнители, микробиом</w:t>
            </w:r>
          </w:p>
        </w:tc>
      </w:tr>
      <w:tr>
        <w:tc>
          <w:tcPr>
            <w:tcW w:type="dxa" w:w="5112"/>
          </w:tcPr>
          <w:p>
            <w:r>
              <w:t>Растения</w:t>
            </w:r>
          </w:p>
        </w:tc>
        <w:tc>
          <w:tcPr>
            <w:tcW w:type="dxa" w:w="5112"/>
          </w:tcPr>
          <w:p>
            <w:r>
              <w:t>видовой состав, стресс, фенология, продуктивность</w:t>
            </w:r>
          </w:p>
        </w:tc>
      </w:tr>
      <w:tr>
        <w:tc>
          <w:tcPr>
            <w:tcW w:type="dxa" w:w="5112"/>
          </w:tcPr>
          <w:p>
            <w:r>
              <w:t>Животные</w:t>
            </w:r>
          </w:p>
        </w:tc>
        <w:tc>
          <w:tcPr>
            <w:tcW w:type="dxa" w:w="5112"/>
          </w:tcPr>
          <w:p>
            <w:r>
              <w:t>численность, маршруты, индикаторные виды</w:t>
            </w:r>
          </w:p>
        </w:tc>
      </w:tr>
      <w:tr>
        <w:tc>
          <w:tcPr>
            <w:tcW w:type="dxa" w:w="5112"/>
          </w:tcPr>
          <w:p>
            <w:r>
              <w:t>Микроорганизмы</w:t>
            </w:r>
          </w:p>
        </w:tc>
        <w:tc>
          <w:tcPr>
            <w:tcW w:type="dxa" w:w="5112"/>
          </w:tcPr>
          <w:p>
            <w:r>
              <w:t>биологическая активность и реакция на воздействие</w:t>
            </w:r>
          </w:p>
        </w:tc>
      </w:tr>
      <w:tr>
        <w:tc>
          <w:tcPr>
            <w:tcW w:type="dxa" w:w="5112"/>
          </w:tcPr>
          <w:p>
            <w:r>
              <w:t>Человек</w:t>
            </w:r>
          </w:p>
        </w:tc>
        <w:tc>
          <w:tcPr>
            <w:tcW w:type="dxa" w:w="5112"/>
          </w:tcPr>
          <w:p>
            <w:r>
              <w:t>экспозиция, качество среды, микроклимат, шум, доступ к ресурсам</w:t>
            </w:r>
          </w:p>
        </w:tc>
      </w:tr>
      <w:tr>
        <w:tc>
          <w:tcPr>
            <w:tcW w:type="dxa" w:w="5112"/>
          </w:tcPr>
          <w:p>
            <w:r>
              <w:t>Техногенная нагрузка</w:t>
            </w:r>
          </w:p>
        </w:tc>
        <w:tc>
          <w:tcPr>
            <w:tcW w:type="dxa" w:w="5112"/>
          </w:tcPr>
          <w:p>
            <w:r>
              <w:t>энергия, транспорт, выбросы, сбросы, отходы, физические воздействия</w:t>
            </w:r>
          </w:p>
        </w:tc>
      </w:tr>
    </w:tbl>
    <w:p>
      <w:pPr>
        <w:pStyle w:val="Heading1"/>
      </w:pPr>
      <w:r>
        <w:t>5. Минигенерация и энергетическая автономность</w:t>
      </w:r>
    </w:p>
    <w:p>
      <w:pPr>
        <w:spacing w:after="120"/>
      </w:pPr>
      <w:r>
        <w:t>Энергетический контур обеспечивает независимость измерений, связи, робототехники и критических процессов от внешней инфраструктуры. В состав могут входить солнечные, ветровые, газовые, биогазовые и иные локальные источники, накопители, микросеть и интеллектуальное управление нагрузками.</w:t>
      </w:r>
    </w:p>
    <w:p>
      <w:pPr>
        <w:spacing w:after="60"/>
      </w:pPr>
      <w:r>
        <w:t>• энергия датчиков, связи и вычислительного узла;</w:t>
      </w:r>
    </w:p>
    <w:p>
      <w:pPr>
        <w:spacing w:after="60"/>
      </w:pPr>
      <w:r>
        <w:t>• питание насосов, аэрации, сорбции, мембранных и иных экомодулей;</w:t>
      </w:r>
    </w:p>
    <w:p>
      <w:pPr>
        <w:spacing w:after="60"/>
      </w:pPr>
      <w:r>
        <w:t>• заряд роботизированных платформ;</w:t>
      </w:r>
    </w:p>
    <w:p>
      <w:pPr>
        <w:spacing w:after="60"/>
      </w:pPr>
      <w:r>
        <w:t>• резервирование критических функций;</w:t>
      </w:r>
    </w:p>
    <w:p>
      <w:pPr>
        <w:spacing w:after="60"/>
      </w:pPr>
      <w:r>
        <w:t>• режим автономной работы при нарушении внешнего энергоснабжения.</w:t>
      </w:r>
    </w:p>
    <w:p>
      <w:pPr>
        <w:pStyle w:val="Heading1"/>
      </w:pPr>
      <w:r>
        <w:t>6. Экомодули как исполнительный контур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shd w:fill="E7F1E9"/>
          </w:tcPr>
          <w:p>
            <w:r>
              <w:t>Код</w:t>
            </w:r>
          </w:p>
        </w:tc>
        <w:tc>
          <w:tcPr>
            <w:tcW w:type="dxa" w:w="3408"/>
            <w:shd w:fill="E7F1E9"/>
          </w:tcPr>
          <w:p>
            <w:r>
              <w:t>Назначение</w:t>
            </w:r>
          </w:p>
        </w:tc>
        <w:tc>
          <w:tcPr>
            <w:tcW w:type="dxa" w:w="3408"/>
            <w:shd w:fill="E7F1E9"/>
          </w:tcPr>
          <w:p>
            <w:r>
              <w:t>Обязательный выход</w:t>
            </w:r>
          </w:p>
        </w:tc>
      </w:tr>
      <w:tr>
        <w:tc>
          <w:tcPr>
            <w:tcW w:type="dxa" w:w="3408"/>
          </w:tcPr>
          <w:p>
            <w:r>
              <w:t>WATER</w:t>
            </w:r>
          </w:p>
        </w:tc>
        <w:tc>
          <w:tcPr>
            <w:tcW w:type="dxa" w:w="3408"/>
          </w:tcPr>
          <w:p>
            <w:r>
              <w:t>очистка, доочистка и оборот воды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AIR</w:t>
            </w:r>
          </w:p>
        </w:tc>
        <w:tc>
          <w:tcPr>
            <w:tcW w:type="dxa" w:w="3408"/>
          </w:tcPr>
          <w:p>
            <w:r>
              <w:t>очистка воздуха и управление микроклиматом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SOIL</w:t>
            </w:r>
          </w:p>
        </w:tc>
        <w:tc>
          <w:tcPr>
            <w:tcW w:type="dxa" w:w="3408"/>
          </w:tcPr>
          <w:p>
            <w:r>
              <w:t>восстановление и ремедиация почв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BIO</w:t>
            </w:r>
          </w:p>
        </w:tc>
        <w:tc>
          <w:tcPr>
            <w:tcW w:type="dxa" w:w="3408"/>
          </w:tcPr>
          <w:p>
            <w:r>
              <w:t>биофильтрация, биореакторы, микробиологические процессы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WASTE</w:t>
            </w:r>
          </w:p>
        </w:tc>
        <w:tc>
          <w:tcPr>
            <w:tcW w:type="dxa" w:w="3408"/>
          </w:tcPr>
          <w:p>
            <w:r>
              <w:t>обращение с отдельными потоками отходов и вторичных ресурсов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LAB</w:t>
            </w:r>
          </w:p>
        </w:tc>
        <w:tc>
          <w:tcPr>
            <w:tcW w:type="dxa" w:w="3408"/>
          </w:tcPr>
          <w:p>
            <w:r>
              <w:t>полевой анализ и подготовка проб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408"/>
          </w:tcPr>
          <w:p>
            <w:r>
              <w:t>DATA</w:t>
            </w:r>
          </w:p>
        </w:tc>
        <w:tc>
          <w:tcPr>
            <w:tcW w:type="dxa" w:w="3408"/>
          </w:tcPr>
          <w:p>
            <w:r>
              <w:t>локальный вычислительный и коммуникационный узел</w:t>
            </w:r>
          </w:p>
        </w:tc>
        <w:tc>
          <w:tcPr>
            <w:tcW w:type="dxa" w:w="3408"/>
          </w:tcPr>
          <w:p>
            <w:r>
              <w:t>измеримый результат + цифровой паспорт + протокол валидации</w:t>
            </w:r>
          </w:p>
        </w:tc>
      </w:tr>
    </w:tbl>
    <w:p>
      <w:r>
        <w:br w:type="page"/>
      </w:r>
    </w:p>
    <w:p>
      <w:pPr>
        <w:pStyle w:val="Heading1"/>
      </w:pPr>
      <w:r>
        <w:t>7. Научная робототехника</w:t>
      </w:r>
    </w:p>
    <w:p>
      <w:pPr>
        <w:spacing w:after="120"/>
      </w:pPr>
      <w:r>
        <w:t>Роботизированная платформа рассматривается одновременно как средство доставки, измерительный прибор, исполнительный механизм и носитель доказательной информации. Для каждой миссии фиксируются координаты, траектория, ориентация, состояние датчиков, версия ПО, калибровка, условия среды и алгоритмы обработки.</w:t>
      </w:r>
    </w:p>
    <w:p>
      <w:r>
        <w:rPr>
          <w:b/>
        </w:rPr>
        <w:t xml:space="preserve">БПЛА: </w:t>
      </w:r>
      <w:r>
        <w:t>аэрофотосъёмка, мультиспектральное наблюдение, тепловой контроль, газоанализ</w:t>
      </w:r>
    </w:p>
    <w:p>
      <w:r>
        <w:rPr>
          <w:b/>
        </w:rPr>
        <w:t xml:space="preserve">Наземные роботы: </w:t>
      </w:r>
      <w:r>
        <w:t>картирование, пробоотбор, инспекция, локальные воздействия</w:t>
      </w:r>
    </w:p>
    <w:p>
      <w:r>
        <w:rPr>
          <w:b/>
        </w:rPr>
        <w:t xml:space="preserve">Подводные аппараты: </w:t>
      </w:r>
      <w:r>
        <w:t>гидрохимия, батиметрия, донные отложения, инспекция конструкций</w:t>
      </w:r>
    </w:p>
    <w:p>
      <w:r>
        <w:rPr>
          <w:b/>
        </w:rPr>
        <w:t xml:space="preserve">Манипуляторы: </w:t>
      </w:r>
      <w:r>
        <w:t>автоматизированная работа с пробами и лабораторными процедурами</w:t>
      </w:r>
    </w:p>
    <w:p>
      <w:r>
        <w:rPr>
          <w:b/>
        </w:rPr>
        <w:t xml:space="preserve">Автономные станции: </w:t>
      </w:r>
      <w:r>
        <w:t>длительные серии наблюдений и автоматическая передача данных</w:t>
      </w:r>
    </w:p>
    <w:p>
      <w:r>
        <w:rPr>
          <w:b/>
        </w:rPr>
        <w:t xml:space="preserve">Роботы воздействия: </w:t>
      </w:r>
      <w:r>
        <w:t>аэрация, дозирование, внесение сорбента или биопрепарата, очистка</w:t>
      </w:r>
    </w:p>
    <w:p>
      <w:pPr>
        <w:pStyle w:val="Heading1"/>
      </w:pPr>
      <w:r>
        <w:t>8. Цифровой двойник</w:t>
      </w:r>
    </w:p>
    <w:p>
      <w:pPr>
        <w:spacing w:after="120"/>
      </w:pPr>
      <w:r>
        <w:t>Цифровой двойник объединяет модель биоценоза, инженерных модулей, энергетики, роботов и измерительной сети. Он служит не визуализацией, а расчётным ядром, позволяющим прогнозировать эффект, сравнивать сценарии и выбирать режим воздействия с минимальным риском.</w:t>
      </w:r>
    </w:p>
    <w:p>
      <w:pPr>
        <w:spacing w:after="60"/>
      </w:pPr>
      <w:r>
        <w:t>• структура и конфигурация объекта;</w:t>
      </w:r>
    </w:p>
    <w:p>
      <w:pPr>
        <w:spacing w:after="60"/>
      </w:pPr>
      <w:r>
        <w:t>• геопространственная модель территории;</w:t>
      </w:r>
    </w:p>
    <w:p>
      <w:pPr>
        <w:spacing w:after="60"/>
      </w:pPr>
      <w:r>
        <w:t>• временные ряды природных и технических параметров;</w:t>
      </w:r>
    </w:p>
    <w:p>
      <w:pPr>
        <w:spacing w:after="60"/>
      </w:pPr>
      <w:r>
        <w:t>• состояние оборудования и остаточный ресурс;</w:t>
      </w:r>
    </w:p>
    <w:p>
      <w:pPr>
        <w:spacing w:after="60"/>
      </w:pPr>
      <w:r>
        <w:t>• модель причинно-следственных связей;</w:t>
      </w:r>
    </w:p>
    <w:p>
      <w:pPr>
        <w:spacing w:after="60"/>
      </w:pPr>
      <w:r>
        <w:t>• модель рисков и ограничений;</w:t>
      </w:r>
    </w:p>
    <w:p>
      <w:pPr>
        <w:spacing w:after="60"/>
      </w:pPr>
      <w:r>
        <w:t>• сценарии воздействия и прогноз эффекта;</w:t>
      </w:r>
    </w:p>
    <w:p>
      <w:pPr>
        <w:spacing w:after="60"/>
      </w:pPr>
      <w:r>
        <w:t>• история валидации и подтверждённых режимов.</w:t>
      </w:r>
    </w:p>
    <w:p>
      <w:pPr>
        <w:pStyle w:val="Heading1"/>
      </w:pPr>
      <w:r>
        <w:t>9. Контур самовалидации</w:t>
      </w:r>
    </w:p>
    <w:p>
      <w:pPr>
        <w:spacing w:after="120"/>
      </w:pPr>
      <w:r>
        <w:t>Контур валидации отвечает на три базовых вопроса: правильно ли измерено; правильно ли интерпретировано; доказано ли, что технологическое воздействие дало требуемый результат.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shd w:fill="F3E8CF"/>
          </w:tcPr>
          <w:p>
            <w:r>
              <w:t>Инструмент</w:t>
            </w:r>
          </w:p>
        </w:tc>
        <w:tc>
          <w:tcPr>
            <w:tcW w:type="dxa" w:w="3408"/>
            <w:shd w:fill="F3E8CF"/>
          </w:tcPr>
          <w:p>
            <w:r>
              <w:t>Что проверяется</w:t>
            </w:r>
          </w:p>
        </w:tc>
        <w:tc>
          <w:tcPr>
            <w:tcW w:type="dxa" w:w="3408"/>
            <w:shd w:fill="F3E8CF"/>
          </w:tcPr>
          <w:p>
            <w:r>
              <w:t>Результат</w:t>
            </w:r>
          </w:p>
        </w:tc>
      </w:tr>
      <w:tr>
        <w:tc>
          <w:tcPr>
            <w:tcW w:type="dxa" w:w="3408"/>
          </w:tcPr>
          <w:p>
            <w:r>
              <w:t>Метрология</w:t>
            </w:r>
          </w:p>
        </w:tc>
        <w:tc>
          <w:tcPr>
            <w:tcW w:type="dxa" w:w="3408"/>
          </w:tcPr>
          <w:p>
            <w:r>
              <w:t>калибровка, прослеживаемость, неопределённость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Контроль данных</w:t>
            </w:r>
          </w:p>
        </w:tc>
        <w:tc>
          <w:tcPr>
            <w:tcW w:type="dxa" w:w="3408"/>
          </w:tcPr>
          <w:p>
            <w:r>
              <w:t>полнота, синхронизация, выбросы, дубликаты, происхождение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V&amp;V моделей</w:t>
            </w:r>
          </w:p>
        </w:tc>
        <w:tc>
          <w:tcPr>
            <w:tcW w:type="dxa" w:w="3408"/>
          </w:tcPr>
          <w:p>
            <w:r>
              <w:t>сопоставление модели с экспериментом и независимыми данными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Валидация эффекта</w:t>
            </w:r>
          </w:p>
        </w:tc>
        <w:tc>
          <w:tcPr>
            <w:tcW w:type="dxa" w:w="3408"/>
          </w:tcPr>
          <w:p>
            <w:r>
              <w:t>до/после, контрольная зона, сезонность, причинность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Контроль алгоритмов</w:t>
            </w:r>
          </w:p>
        </w:tc>
        <w:tc>
          <w:tcPr>
            <w:tcW w:type="dxa" w:w="3408"/>
          </w:tcPr>
          <w:p>
            <w:r>
              <w:t>версии, устойчивость, дрейф, журнал изменений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Независимая проверка</w:t>
            </w:r>
          </w:p>
        </w:tc>
        <w:tc>
          <w:tcPr>
            <w:tcW w:type="dxa" w:w="3408"/>
          </w:tcPr>
          <w:p>
            <w:r>
              <w:t>разделение разработчика, оператора и валидатора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408"/>
          </w:tcPr>
          <w:p>
            <w:r>
              <w:t>Доказательный архив</w:t>
            </w:r>
          </w:p>
        </w:tc>
        <w:tc>
          <w:tcPr>
            <w:tcW w:type="dxa" w:w="3408"/>
          </w:tcPr>
          <w:p>
            <w:r>
              <w:t>исходные данные, протоколы, графики, сертификаты, решения</w:t>
            </w:r>
          </w:p>
        </w:tc>
        <w:tc>
          <w:tcPr>
            <w:tcW w:type="dxa" w:w="3408"/>
          </w:tcPr>
          <w:p>
            <w:r>
              <w:t>доверенный статус / замечания / границы применимости</w:t>
            </w:r>
          </w:p>
        </w:tc>
      </w:tr>
    </w:tbl>
    <w:p>
      <w:r>
        <w:br w:type="page"/>
      </w:r>
    </w:p>
    <w:p>
      <w:pPr>
        <w:pStyle w:val="Heading1"/>
      </w:pPr>
      <w:r>
        <w:t>10. Материальный контур: керамика и синтетические кристаллы</w:t>
      </w:r>
    </w:p>
    <w:p>
      <w:pPr>
        <w:spacing w:after="120"/>
      </w:pPr>
      <w:r>
        <w:t>Физическая надёжность самовалидирующейся системы напрямую зависит от материалов. В качестве стратегической основы предлагается двухконтурная модель: техническая и функциональная керамика + синтетические кристаллы.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E7EDF3"/>
          </w:tcPr>
          <w:p>
            <w:r>
              <w:t>Материал</w:t>
            </w:r>
          </w:p>
        </w:tc>
        <w:tc>
          <w:tcPr>
            <w:tcW w:type="dxa" w:w="5112"/>
            <w:shd w:fill="E7EDF3"/>
          </w:tcPr>
          <w:p>
            <w:r>
              <w:t>Функция в системе</w:t>
            </w:r>
          </w:p>
        </w:tc>
      </w:tr>
      <w:tr>
        <w:tc>
          <w:tcPr>
            <w:tcW w:type="dxa" w:w="5112"/>
          </w:tcPr>
          <w:p>
            <w:r>
              <w:t>Керамика Al₂O₃, ZrO₂, SiC</w:t>
            </w:r>
          </w:p>
        </w:tc>
        <w:tc>
          <w:tcPr>
            <w:tcW w:type="dxa" w:w="5112"/>
          </w:tcPr>
          <w:p>
            <w:r>
              <w:t>корпуса, изоляторы, износостойкие детали, химически стойкие элементы</w:t>
            </w:r>
          </w:p>
        </w:tc>
      </w:tr>
      <w:tr>
        <w:tc>
          <w:tcPr>
            <w:tcW w:type="dxa" w:w="5112"/>
          </w:tcPr>
          <w:p>
            <w:r>
              <w:t>Лейкосапфир / синтетический корунд</w:t>
            </w:r>
          </w:p>
        </w:tc>
        <w:tc>
          <w:tcPr>
            <w:tcW w:type="dxa" w:w="5112"/>
          </w:tcPr>
          <w:p>
            <w:r>
              <w:t>оптические окна, защитные элементы, высокотемпературные датчики</w:t>
            </w:r>
          </w:p>
        </w:tc>
      </w:tr>
      <w:tr>
        <w:tc>
          <w:tcPr>
            <w:tcW w:type="dxa" w:w="5112"/>
          </w:tcPr>
          <w:p>
            <w:r>
              <w:t>Синтетический алмаз</w:t>
            </w:r>
          </w:p>
        </w:tc>
        <w:tc>
          <w:tcPr>
            <w:tcW w:type="dxa" w:w="5112"/>
          </w:tcPr>
          <w:p>
            <w:r>
              <w:t>теплоотвод, износостойкие поверхности, сенсорика</w:t>
            </w:r>
          </w:p>
        </w:tc>
      </w:tr>
      <w:tr>
        <w:tc>
          <w:tcPr>
            <w:tcW w:type="dxa" w:w="5112"/>
          </w:tcPr>
          <w:p>
            <w:r>
              <w:t>Ниобат лития LiNbO₃</w:t>
            </w:r>
          </w:p>
        </w:tc>
        <w:tc>
          <w:tcPr>
            <w:tcW w:type="dxa" w:w="5112"/>
          </w:tcPr>
          <w:p>
            <w:r>
              <w:t>пьезодатчики, акустооптика, вибродиагностика</w:t>
            </w:r>
          </w:p>
        </w:tc>
      </w:tr>
      <w:tr>
        <w:tc>
          <w:tcPr>
            <w:tcW w:type="dxa" w:w="5112"/>
          </w:tcPr>
          <w:p>
            <w:r>
              <w:t>YAG / ИАГ</w:t>
            </w:r>
          </w:p>
        </w:tc>
        <w:tc>
          <w:tcPr>
            <w:tcW w:type="dxa" w:w="5112"/>
          </w:tcPr>
          <w:p>
            <w:r>
              <w:t>лазерная диагностика, спектроскопия, лидар</w:t>
            </w:r>
          </w:p>
        </w:tc>
      </w:tr>
      <w:tr>
        <w:tc>
          <w:tcPr>
            <w:tcW w:type="dxa" w:w="5112"/>
          </w:tcPr>
          <w:p>
            <w:r>
              <w:t>GGG / ГГГ</w:t>
            </w:r>
          </w:p>
        </w:tc>
        <w:tc>
          <w:tcPr>
            <w:tcW w:type="dxa" w:w="5112"/>
          </w:tcPr>
          <w:p>
            <w:r>
              <w:t>фотоника, магнитооптика, подложки</w:t>
            </w:r>
          </w:p>
        </w:tc>
      </w:tr>
      <w:tr>
        <w:tc>
          <w:tcPr>
            <w:tcW w:type="dxa" w:w="5112"/>
          </w:tcPr>
          <w:p>
            <w:r>
              <w:t>Синтетический кварц</w:t>
            </w:r>
          </w:p>
        </w:tc>
        <w:tc>
          <w:tcPr>
            <w:tcW w:type="dxa" w:w="5112"/>
          </w:tcPr>
          <w:p>
            <w:r>
              <w:t>резонаторы, частотная стабилизация, метрология</w:t>
            </w:r>
          </w:p>
        </w:tc>
      </w:tr>
      <w:tr>
        <w:tc>
          <w:tcPr>
            <w:tcW w:type="dxa" w:w="5112"/>
          </w:tcPr>
          <w:p>
            <w:r>
              <w:t>SiC / GaN</w:t>
            </w:r>
          </w:p>
        </w:tc>
        <w:tc>
          <w:tcPr>
            <w:tcW w:type="dxa" w:w="5112"/>
          </w:tcPr>
          <w:p>
            <w:r>
              <w:t>силовая электроника минигенерации и компактные преобразователи</w:t>
            </w:r>
          </w:p>
        </w:tc>
      </w:tr>
    </w:tbl>
    <w:p>
      <w:pPr>
        <w:pStyle w:val="Heading1"/>
      </w:pPr>
      <w:r>
        <w:t>11. Цифровой паспорт элемента</w:t>
      </w:r>
    </w:p>
    <w:p>
      <w:pPr>
        <w:spacing w:after="60"/>
      </w:pPr>
      <w:r>
        <w:t>• идентификатор объекта, модуля, робота, датчика и материала;</w:t>
      </w:r>
    </w:p>
    <w:p>
      <w:pPr>
        <w:spacing w:after="60"/>
      </w:pPr>
      <w:r>
        <w:t>• владелец, оператор и ответственный научный центр;</w:t>
      </w:r>
    </w:p>
    <w:p>
      <w:pPr>
        <w:spacing w:after="60"/>
      </w:pPr>
      <w:r>
        <w:t>• география и условия эксплуатации;</w:t>
      </w:r>
    </w:p>
    <w:p>
      <w:pPr>
        <w:spacing w:after="60"/>
      </w:pPr>
      <w:r>
        <w:t>• комплектация и версия программного обеспечения;</w:t>
      </w:r>
    </w:p>
    <w:p>
      <w:pPr>
        <w:spacing w:after="60"/>
      </w:pPr>
      <w:r>
        <w:t>• калибровки и межповерочные интервалы;</w:t>
      </w:r>
    </w:p>
    <w:p>
      <w:pPr>
        <w:spacing w:after="60"/>
      </w:pPr>
      <w:r>
        <w:t>• материалы и параметры изготовления;</w:t>
      </w:r>
    </w:p>
    <w:p>
      <w:pPr>
        <w:spacing w:after="60"/>
      </w:pPr>
      <w:r>
        <w:t>• алгоритмы обработки и версии моделей;</w:t>
      </w:r>
    </w:p>
    <w:p>
      <w:pPr>
        <w:spacing w:after="60"/>
      </w:pPr>
      <w:r>
        <w:t>• происхождение исходных данных;</w:t>
      </w:r>
    </w:p>
    <w:p>
      <w:pPr>
        <w:spacing w:after="60"/>
      </w:pPr>
      <w:r>
        <w:t>• ремонты, отказы и инциденты;</w:t>
      </w:r>
    </w:p>
    <w:p>
      <w:pPr>
        <w:spacing w:after="60"/>
      </w:pPr>
      <w:r>
        <w:t>• статус валидации и доказательная база.</w:t>
      </w:r>
    </w:p>
    <w:p>
      <w:pPr>
        <w:pStyle w:val="Heading1"/>
      </w:pPr>
      <w:r>
        <w:t>12. Автоматическая логика принятия решения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E2ECEA"/>
          </w:tcPr>
          <w:p>
            <w:r>
              <w:t>Состояние</w:t>
            </w:r>
          </w:p>
        </w:tc>
        <w:tc>
          <w:tcPr>
            <w:tcW w:type="dxa" w:w="5112"/>
            <w:shd w:fill="E2ECEA"/>
          </w:tcPr>
          <w:p>
            <w:r>
              <w:t>Действие</w:t>
            </w:r>
          </w:p>
        </w:tc>
      </w:tr>
      <w:tr>
        <w:tc>
          <w:tcPr>
            <w:tcW w:type="dxa" w:w="5112"/>
          </w:tcPr>
          <w:p>
            <w:r>
              <w:t>Норма</w:t>
            </w:r>
          </w:p>
        </w:tc>
        <w:tc>
          <w:tcPr>
            <w:tcW w:type="dxa" w:w="5112"/>
          </w:tcPr>
          <w:p>
            <w:r>
              <w:t>система продолжает наблюдение</w:t>
            </w:r>
          </w:p>
        </w:tc>
      </w:tr>
      <w:tr>
        <w:tc>
          <w:tcPr>
            <w:tcW w:type="dxa" w:w="5112"/>
          </w:tcPr>
          <w:p>
            <w:r>
              <w:t>Предупреждение</w:t>
            </w:r>
          </w:p>
        </w:tc>
        <w:tc>
          <w:tcPr>
            <w:tcW w:type="dxa" w:w="5112"/>
          </w:tcPr>
          <w:p>
            <w:r>
              <w:t>увеличивается частота измерений и запускается дополнительная диагностика</w:t>
            </w:r>
          </w:p>
        </w:tc>
      </w:tr>
      <w:tr>
        <w:tc>
          <w:tcPr>
            <w:tcW w:type="dxa" w:w="5112"/>
          </w:tcPr>
          <w:p>
            <w:r>
              <w:t>Отклонение</w:t>
            </w:r>
          </w:p>
        </w:tc>
        <w:tc>
          <w:tcPr>
            <w:tcW w:type="dxa" w:w="5112"/>
          </w:tcPr>
          <w:p>
            <w:r>
              <w:t>цифровой двойник формирует набор сценариев воздействия</w:t>
            </w:r>
          </w:p>
        </w:tc>
      </w:tr>
      <w:tr>
        <w:tc>
          <w:tcPr>
            <w:tcW w:type="dxa" w:w="5112"/>
          </w:tcPr>
          <w:p>
            <w:r>
              <w:t>Воздействие</w:t>
            </w:r>
          </w:p>
        </w:tc>
        <w:tc>
          <w:tcPr>
            <w:tcW w:type="dxa" w:w="5112"/>
          </w:tcPr>
          <w:p>
            <w:r>
              <w:t>выбранный сценарий реализуется экомодулями и роботами</w:t>
            </w:r>
          </w:p>
        </w:tc>
      </w:tr>
      <w:tr>
        <w:tc>
          <w:tcPr>
            <w:tcW w:type="dxa" w:w="5112"/>
          </w:tcPr>
          <w:p>
            <w:r>
              <w:t>Проверка</w:t>
            </w:r>
          </w:p>
        </w:tc>
        <w:tc>
          <w:tcPr>
            <w:tcW w:type="dxa" w:w="5112"/>
          </w:tcPr>
          <w:p>
            <w:r>
              <w:t>формируется серия контрольных измерений</w:t>
            </w:r>
          </w:p>
        </w:tc>
      </w:tr>
      <w:tr>
        <w:tc>
          <w:tcPr>
            <w:tcW w:type="dxa" w:w="5112"/>
          </w:tcPr>
          <w:p>
            <w:r>
              <w:t>Недоказанный эффект</w:t>
            </w:r>
          </w:p>
        </w:tc>
        <w:tc>
          <w:tcPr>
            <w:tcW w:type="dxa" w:w="5112"/>
          </w:tcPr>
          <w:p>
            <w:r>
              <w:t>режим отклоняется или корректируется</w:t>
            </w:r>
          </w:p>
        </w:tc>
      </w:tr>
      <w:tr>
        <w:tc>
          <w:tcPr>
            <w:tcW w:type="dxa" w:w="5112"/>
          </w:tcPr>
          <w:p>
            <w:r>
              <w:t>Подтверждённый эффект</w:t>
            </w:r>
          </w:p>
        </w:tc>
        <w:tc>
          <w:tcPr>
            <w:tcW w:type="dxa" w:w="5112"/>
          </w:tcPr>
          <w:p>
            <w:r>
              <w:t>режим фиксируется как валидированный и может быть повторён</w:t>
            </w:r>
          </w:p>
        </w:tc>
      </w:tr>
      <w:tr>
        <w:tc>
          <w:tcPr>
            <w:tcW w:type="dxa" w:w="5112"/>
          </w:tcPr>
          <w:p>
            <w:r>
              <w:t>Риск побочного ущерба</w:t>
            </w:r>
          </w:p>
        </w:tc>
        <w:tc>
          <w:tcPr>
            <w:tcW w:type="dxa" w:w="5112"/>
          </w:tcPr>
          <w:p>
            <w:r>
              <w:t>система останавливает или ограничивает воздействие</w:t>
            </w:r>
          </w:p>
        </w:tc>
      </w:tr>
    </w:tbl>
    <w:p>
      <w:r>
        <w:br w:type="page"/>
      </w:r>
    </w:p>
    <w:p>
      <w:pPr>
        <w:pStyle w:val="Heading1"/>
      </w:pPr>
      <w:r>
        <w:t>13. Пилот самовалидирующейся системы</w:t>
      </w:r>
    </w:p>
    <w:p>
      <w:r>
        <w:rPr>
          <w:b/>
        </w:rPr>
        <w:t xml:space="preserve">1. </w:t>
      </w:r>
      <w:r>
        <w:t>Выбор территории и определение границ природно-технической системы.</w:t>
      </w:r>
    </w:p>
    <w:p>
      <w:r>
        <w:rPr>
          <w:b/>
        </w:rPr>
        <w:t xml:space="preserve">2. </w:t>
      </w:r>
      <w:r>
        <w:t>Базовая диагностика и карта биоценоза.</w:t>
      </w:r>
    </w:p>
    <w:p>
      <w:r>
        <w:rPr>
          <w:b/>
        </w:rPr>
        <w:t xml:space="preserve">3. </w:t>
      </w:r>
      <w:r>
        <w:t>Развёртывание измерительной сети и контрольных точек.</w:t>
      </w:r>
    </w:p>
    <w:p>
      <w:r>
        <w:rPr>
          <w:b/>
        </w:rPr>
        <w:t xml:space="preserve">4. </w:t>
      </w:r>
      <w:r>
        <w:t>Установка минигенерации и экомодулей.</w:t>
      </w:r>
    </w:p>
    <w:p>
      <w:r>
        <w:rPr>
          <w:b/>
        </w:rPr>
        <w:t xml:space="preserve">5. </w:t>
      </w:r>
      <w:r>
        <w:t>Подключение наземных, воздушных и при необходимости подводных роботов.</w:t>
      </w:r>
    </w:p>
    <w:p>
      <w:r>
        <w:rPr>
          <w:b/>
        </w:rPr>
        <w:t xml:space="preserve">6. </w:t>
      </w:r>
      <w:r>
        <w:t>Формирование цифрового двойника и цифровых паспортов.</w:t>
      </w:r>
    </w:p>
    <w:p>
      <w:r>
        <w:rPr>
          <w:b/>
        </w:rPr>
        <w:t xml:space="preserve">7. </w:t>
      </w:r>
      <w:r>
        <w:t>Накопление фонового временного ряда до воздействия.</w:t>
      </w:r>
    </w:p>
    <w:p>
      <w:r>
        <w:rPr>
          <w:b/>
        </w:rPr>
        <w:t xml:space="preserve">8. </w:t>
      </w:r>
      <w:r>
        <w:t>Проведение первого управляемого воздействия.</w:t>
      </w:r>
    </w:p>
    <w:p>
      <w:r>
        <w:rPr>
          <w:b/>
        </w:rPr>
        <w:t xml:space="preserve">9. </w:t>
      </w:r>
      <w:r>
        <w:t>Контрольные измерения и независимая V&amp;V.</w:t>
      </w:r>
    </w:p>
    <w:p>
      <w:r>
        <w:rPr>
          <w:b/>
        </w:rPr>
        <w:t xml:space="preserve">10. </w:t>
      </w:r>
      <w:r>
        <w:t>Коррекция режимов.</w:t>
      </w:r>
    </w:p>
    <w:p>
      <w:r>
        <w:rPr>
          <w:b/>
        </w:rPr>
        <w:t xml:space="preserve">11. </w:t>
      </w:r>
      <w:r>
        <w:t>Повторный цикл и подтверждение устойчивости результата.</w:t>
      </w:r>
    </w:p>
    <w:p>
      <w:r>
        <w:rPr>
          <w:b/>
        </w:rPr>
        <w:t xml:space="preserve">12. </w:t>
      </w:r>
      <w:r>
        <w:t>Подготовка паспорта тиражирования.</w:t>
      </w:r>
    </w:p>
    <w:p>
      <w:pPr>
        <w:pStyle w:val="Heading1"/>
      </w:pPr>
      <w:r>
        <w:t>14. KPI системы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DCE7F2"/>
          </w:tcPr>
          <w:p>
            <w:r>
              <w:t>Показатель</w:t>
            </w:r>
          </w:p>
        </w:tc>
        <w:tc>
          <w:tcPr>
            <w:tcW w:type="dxa" w:w="5112"/>
            <w:shd w:fill="DCE7F2"/>
          </w:tcPr>
          <w:p>
            <w:r>
              <w:t>Смысл</w:t>
            </w:r>
          </w:p>
        </w:tc>
      </w:tr>
      <w:tr>
        <w:tc>
          <w:tcPr>
            <w:tcW w:type="dxa" w:w="5112"/>
          </w:tcPr>
          <w:p>
            <w:r>
              <w:t>Экологический эффект</w:t>
            </w:r>
          </w:p>
        </w:tc>
        <w:tc>
          <w:tcPr>
            <w:tcW w:type="dxa" w:w="5112"/>
          </w:tcPr>
          <w:p>
            <w:r>
              <w:t>степень улучшения целевых показателей без ухудшения смежных</w:t>
            </w:r>
          </w:p>
        </w:tc>
      </w:tr>
      <w:tr>
        <w:tc>
          <w:tcPr>
            <w:tcW w:type="dxa" w:w="5112"/>
          </w:tcPr>
          <w:p>
            <w:r>
              <w:t>Энергетическая автономность</w:t>
            </w:r>
          </w:p>
        </w:tc>
        <w:tc>
          <w:tcPr>
            <w:tcW w:type="dxa" w:w="5112"/>
          </w:tcPr>
          <w:p>
            <w:r>
              <w:t>время автономной работы и доля критической нагрузки</w:t>
            </w:r>
          </w:p>
        </w:tc>
      </w:tr>
      <w:tr>
        <w:tc>
          <w:tcPr>
            <w:tcW w:type="dxa" w:w="5112"/>
          </w:tcPr>
          <w:p>
            <w:r>
              <w:t>Достоверность данных</w:t>
            </w:r>
          </w:p>
        </w:tc>
        <w:tc>
          <w:tcPr>
            <w:tcW w:type="dxa" w:w="5112"/>
          </w:tcPr>
          <w:p>
            <w:r>
              <w:t>доля данных с прослеживаемым происхождением и контролем качества</w:t>
            </w:r>
          </w:p>
        </w:tc>
      </w:tr>
      <w:tr>
        <w:tc>
          <w:tcPr>
            <w:tcW w:type="dxa" w:w="5112"/>
          </w:tcPr>
          <w:p>
            <w:r>
              <w:t>Доля валидированных решений</w:t>
            </w:r>
          </w:p>
        </w:tc>
        <w:tc>
          <w:tcPr>
            <w:tcW w:type="dxa" w:w="5112"/>
          </w:tcPr>
          <w:p>
            <w:r>
              <w:t>процент режимов, подтвердивших эффект</w:t>
            </w:r>
          </w:p>
        </w:tc>
      </w:tr>
      <w:tr>
        <w:tc>
          <w:tcPr>
            <w:tcW w:type="dxa" w:w="5112"/>
          </w:tcPr>
          <w:p>
            <w:r>
              <w:t>Роботизированное покрытие</w:t>
            </w:r>
          </w:p>
        </w:tc>
        <w:tc>
          <w:tcPr>
            <w:tcW w:type="dxa" w:w="5112"/>
          </w:tcPr>
          <w:p>
            <w:r>
              <w:t>доля территории и операций, выполняемых автономно</w:t>
            </w:r>
          </w:p>
        </w:tc>
      </w:tr>
      <w:tr>
        <w:tc>
          <w:tcPr>
            <w:tcW w:type="dxa" w:w="5112"/>
          </w:tcPr>
          <w:p>
            <w:r>
              <w:t>Надёжность</w:t>
            </w:r>
          </w:p>
        </w:tc>
        <w:tc>
          <w:tcPr>
            <w:tcW w:type="dxa" w:w="5112"/>
          </w:tcPr>
          <w:p>
            <w:r>
              <w:t>доступность оборудования, MTBF, MTTR</w:t>
            </w:r>
          </w:p>
        </w:tc>
      </w:tr>
      <w:tr>
        <w:tc>
          <w:tcPr>
            <w:tcW w:type="dxa" w:w="5112"/>
          </w:tcPr>
          <w:p>
            <w:r>
              <w:t>Ресурс</w:t>
            </w:r>
          </w:p>
        </w:tc>
        <w:tc>
          <w:tcPr>
            <w:tcW w:type="dxa" w:w="5112"/>
          </w:tcPr>
          <w:p>
            <w:r>
              <w:t>деградация узлов и остаточный ресурс</w:t>
            </w:r>
          </w:p>
        </w:tc>
      </w:tr>
      <w:tr>
        <w:tc>
          <w:tcPr>
            <w:tcW w:type="dxa" w:w="5112"/>
          </w:tcPr>
          <w:p>
            <w:r>
              <w:t>Воспроизводимость</w:t>
            </w:r>
          </w:p>
        </w:tc>
        <w:tc>
          <w:tcPr>
            <w:tcW w:type="dxa" w:w="5112"/>
          </w:tcPr>
          <w:p>
            <w:r>
              <w:t>повторяемость результата на другом объекте</w:t>
            </w:r>
          </w:p>
        </w:tc>
      </w:tr>
      <w:tr>
        <w:tc>
          <w:tcPr>
            <w:tcW w:type="dxa" w:w="5112"/>
          </w:tcPr>
          <w:p>
            <w:r>
              <w:t>Экономика</w:t>
            </w:r>
          </w:p>
        </w:tc>
        <w:tc>
          <w:tcPr>
            <w:tcW w:type="dxa" w:w="5112"/>
          </w:tcPr>
          <w:p>
            <w:r>
              <w:t>стоимость единицы подтверждённого эффекта</w:t>
            </w:r>
          </w:p>
        </w:tc>
      </w:tr>
      <w:tr>
        <w:tc>
          <w:tcPr>
            <w:tcW w:type="dxa" w:w="5112"/>
          </w:tcPr>
          <w:p>
            <w:r>
              <w:t>Безопасность</w:t>
            </w:r>
          </w:p>
        </w:tc>
        <w:tc>
          <w:tcPr>
            <w:tcW w:type="dxa" w:w="5112"/>
          </w:tcPr>
          <w:p>
            <w:r>
              <w:t>количество аварийных и экологически неблагоприятных событий</w:t>
            </w:r>
          </w:p>
        </w:tc>
      </w:tr>
    </w:tbl>
    <w:p>
      <w:pPr>
        <w:pStyle w:val="Heading1"/>
      </w:pPr>
      <w:r>
        <w:t>15. Научные и институциональные роли</w:t>
      </w:r>
    </w:p>
    <w:p>
      <w:r>
        <w:rPr>
          <w:b/>
        </w:rPr>
        <w:t xml:space="preserve">Научный интегратор: </w:t>
      </w:r>
      <w:r>
        <w:t>методология, модели, программа исследований</w:t>
      </w:r>
    </w:p>
    <w:p>
      <w:r>
        <w:rPr>
          <w:b/>
        </w:rPr>
        <w:t xml:space="preserve">Инженерный интегратор: </w:t>
      </w:r>
      <w:r>
        <w:t>архитектура, надёжность, жизненный цикл</w:t>
      </w:r>
    </w:p>
    <w:p>
      <w:r>
        <w:rPr>
          <w:b/>
        </w:rPr>
        <w:t xml:space="preserve">Метрологический центр: </w:t>
      </w:r>
      <w:r>
        <w:t>калибровка и измерительная прослеживаемость</w:t>
      </w:r>
    </w:p>
    <w:p>
      <w:r>
        <w:rPr>
          <w:b/>
        </w:rPr>
        <w:t xml:space="preserve">Оператор территории: </w:t>
      </w:r>
      <w:r>
        <w:t>эксплуатация и безопасность</w:t>
      </w:r>
    </w:p>
    <w:p>
      <w:r>
        <w:rPr>
          <w:b/>
        </w:rPr>
        <w:t xml:space="preserve">Разработчики технологий: </w:t>
      </w:r>
      <w:r>
        <w:t>экомодули, энергетика, робототехника, ПО</w:t>
      </w:r>
    </w:p>
    <w:p>
      <w:r>
        <w:rPr>
          <w:b/>
        </w:rPr>
        <w:t xml:space="preserve">Центр данных: </w:t>
      </w:r>
      <w:r>
        <w:t>цифровой двойник, граф знаний, архив</w:t>
      </w:r>
    </w:p>
    <w:p>
      <w:r>
        <w:rPr>
          <w:b/>
        </w:rPr>
        <w:t xml:space="preserve">Независимый валидатор: </w:t>
      </w:r>
      <w:r>
        <w:t>подтверждение эффекта и границ применимости</w:t>
      </w:r>
    </w:p>
    <w:p>
      <w:pPr>
        <w:pStyle w:val="Heading1"/>
      </w:pPr>
      <w:r>
        <w:t>16. Связь с ИМАШ РАН</w:t>
      </w:r>
    </w:p>
    <w:p>
      <w:pPr>
        <w:spacing w:after="120"/>
      </w:pPr>
      <w:r>
        <w:t>ИМАШ РАН может выступать ключевым научно-инженерным центром для механических, мехатронных и роботизированных компонентов системы: ресурс и надёжность, вибрации, динамика, механизмы, приводы, насосы, роботизированные платформы, цифровые двойники и V&amp;V инженерных моделей.</w:t>
      </w:r>
    </w:p>
    <w:p>
      <w:pPr>
        <w:pStyle w:val="Heading1"/>
      </w:pPr>
      <w:r>
        <w:t>17. Патентная перспектива</w:t>
      </w:r>
    </w:p>
    <w:p>
      <w:pPr>
        <w:spacing w:after="120"/>
      </w:pPr>
      <w:r>
        <w:t>Патентоспособность может быть сосредоточена не в общем термине, а в конкретной архитектуре и способе работы: замкнутый цикл автономного наблюдения, выбора воздействия, его роботизированного исполнения и автоматической доказательной валидации результата.</w:t>
      </w:r>
    </w:p>
    <w:p>
      <w:pPr>
        <w:spacing w:after="60"/>
      </w:pPr>
      <w:r>
        <w:t>• самовалидирующаяся природно-техническая система управления биоценозом;</w:t>
      </w:r>
    </w:p>
    <w:p>
      <w:pPr>
        <w:spacing w:after="60"/>
      </w:pPr>
      <w:r>
        <w:t>• способ автоматической валидации экологического воздействия по контрольным зонам и цифровому двойнику;</w:t>
      </w:r>
    </w:p>
    <w:p>
      <w:pPr>
        <w:spacing w:after="60"/>
      </w:pPr>
      <w:r>
        <w:t>• роботизированный экомодуль с автоматическим формированием доказательной базы;</w:t>
      </w:r>
    </w:p>
    <w:p>
      <w:pPr>
        <w:spacing w:after="60"/>
      </w:pPr>
      <w:r>
        <w:t>• цифровой паспорт природно-технической системы с прослеживаемостью измерений и решений;</w:t>
      </w:r>
    </w:p>
    <w:p>
      <w:pPr>
        <w:spacing w:after="60"/>
      </w:pPr>
      <w:r>
        <w:t>• кристаллокерамический сенсорный узел для автономного биоценозного мониторинга.</w:t>
      </w:r>
    </w:p>
    <w:p>
      <w:pPr>
        <w:pStyle w:val="Heading1"/>
      </w:pPr>
      <w:r>
        <w:t>18. Итоговая формула</w:t>
      </w:r>
    </w:p>
    <w:p>
      <w:pPr>
        <w:jc w:val="center"/>
      </w:pPr>
      <w:r>
        <w:rPr>
          <w:b/>
          <w:color w:val="18375B"/>
          <w:sz w:val="29"/>
        </w:rPr>
        <w:t>НАБЛЮДАТЬ → ПОНИМАТЬ → ПРОГНОЗИРОВАТЬ → ВОЗДЕЙСТВОВАТЬ → ДОКАЗЫВАТЬ → КОРРЕКТИРОВАТЬ</w:t>
      </w:r>
    </w:p>
    <w:p>
      <w:pPr>
        <w:spacing w:after="120"/>
      </w:pPr>
      <w:r>
        <w:t>Самовалидирующаяся природно-техническая система превращает экологический и инженерный объект из пассивного набора оборудования в адаптивную научно-технологическую среду, способную не только управлять процессом, но и постоянно подтверждать качество собственных решений.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28282"/>
        <w:sz w:val="16"/>
      </w:rPr>
      <w:t>Самовалидирующаяся природно-техническая система • концепция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8375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2F66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99712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