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0"/>
        <w:jc w:val="center"/>
      </w:pPr>
      <w:r>
        <w:rPr>
          <w:rFonts w:ascii="Aptos" w:hAnsi="Aptos" w:eastAsia="Aptos"/>
          <w:b/>
          <w:color w:val="17365D"/>
          <w:sz w:val="60"/>
        </w:rPr>
        <w:t>РУССКИЙ МИР</w:t>
      </w:r>
    </w:p>
    <w:p>
      <w:pPr>
        <w:jc w:val="center"/>
      </w:pPr>
      <w:r>
        <w:rPr>
          <w:rFonts w:ascii="Aptos" w:hAnsi="Aptos" w:eastAsia="Aptos"/>
          <w:b/>
          <w:color w:val="2F75B5"/>
          <w:sz w:val="34"/>
        </w:rPr>
        <w:t>ЦЕЛИ • СТРАТЕГИЯ • СТРУКТУРА</w:t>
      </w:r>
    </w:p>
    <w:p>
      <w:pPr>
        <w:spacing w:before="360"/>
        <w:jc w:val="center"/>
      </w:pPr>
      <w:r>
        <w:rPr>
          <w:rFonts w:ascii="Aptos" w:hAnsi="Aptos" w:eastAsia="Aptos"/>
          <w:color w:val="5B6573"/>
          <w:sz w:val="26"/>
        </w:rPr>
        <w:t>Концепция цивилизационного развития XXI века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2608"/>
            <w:vAlign w:val="center"/>
            <w:shd w:fill="17365D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СМЫСЛ</w:t>
            </w:r>
          </w:p>
        </w:tc>
        <w:tc>
          <w:tcPr>
            <w:tcW w:type="dxa" w:w="2608"/>
            <w:vAlign w:val="center"/>
            <w:shd w:fill="2F75B5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РАЗВИТИЕ</w:t>
            </w:r>
          </w:p>
        </w:tc>
        <w:tc>
          <w:tcPr>
            <w:tcW w:type="dxa" w:w="2608"/>
            <w:vAlign w:val="center"/>
            <w:shd w:fill="C9A227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СОЗИДАНИЕ</w:t>
            </w:r>
          </w:p>
        </w:tc>
      </w:tr>
    </w:tbl>
    <w:p>
      <w:pPr>
        <w:spacing w:before="2400"/>
        <w:jc w:val="center"/>
      </w:pPr>
      <w:r>
        <w:rPr>
          <w:rFonts w:ascii="Aptos" w:hAnsi="Aptos" w:eastAsia="Aptos"/>
          <w:color w:val="5B6573"/>
          <w:sz w:val="20"/>
        </w:rPr>
        <w:t>Версия 1.0 • 2026</w:t>
      </w:r>
    </w:p>
    <w:p>
      <w:r>
        <w:br w:type="page"/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РЕЗЮМЕ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Русский мир рассматривается в настоящей концепции не как закрытая этническая или конфронтационная модель, а как самостоятельная цивилизационная система, основанная на русском языке, исторической памяти, культурной преемственности, научно-технологическом развитии, справедливости, кооперации и ответственности за будущее.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Главная задача — перейти от сохранения идентичности к созиданию образа будущего: создать пространство, которое притягивает качеством образования, культуры, науки, инфраструктуры, общественных институтов и возможностей для человека.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fill="EAF2F8"/>
            <w:tcBorders>
              <w:top w:val="single" w:sz="10" w:color="2F75B5"/>
              <w:left w:val="single" w:sz="10" w:color="2F75B5"/>
              <w:bottom w:val="single" w:sz="10" w:color="2F75B5"/>
              <w:right w:val="single" w:sz="10" w:color="2F75B5"/>
            </w:tcBorders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3"/>
              </w:rPr>
              <w:t>МИССИЯ: создать устойчивую цивилизацию будущего, в которой культура, государственность, наука, технологии, экономика и нравственная ответственность работают как единая система развития человека и общества.</w:t>
            </w:r>
          </w:p>
        </w:tc>
      </w:tr>
    </w:tbl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Ключевой принцип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Русский мир должен определяться не тем, против кого он существует, а тем, что он способен создавать и предлагать миру.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I. ЦЕЛИ РУССКОГО МИРА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1. Цивилизационный суверенитет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Сохранение способности самостоятельно формировать цели развития, образовательную модель, информационную среду, научно-технологическую повестку, финансовые и управленческие инструменты.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2. Сохранение и развитие человека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Демография, здоровье, качество образования, культура, достоинство труда, возможности самореализации и преемственность поколений.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3. Формирование образа будущего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Собственная философия развития, проектирование общества эпохи искусственного интеллекта, долгосрочное научно-технологическое планирование и привлекательный культурный образ будущего.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4. Пространство кооперации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Развитие связей между регионами России, соотечественниками и партнёрами через образование, культуру, экономику, технологии, инфраструктуру и гуманитарное сотрудничество.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5. Научно-технологическая самостоятельность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Критические технологии, фундаментальная наука, инженерные школы, производственные цепочки и собственные цифровые платформы.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6. Экономика созидания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Переход от приоритета сырьевой и спекулятивной модели к производству, инфраструктуре, науке, кооперации, долгосрочным инвестициям и человеческому капиталу.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7. Культурная субъектность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Поддержка языка, литературы, кино, музыки, искусства, исторической памяти и современных форм культурного производства.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8. Многополярное международное сотрудничество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Развитие взаимовыгодных отношений между государствами и цивилизациями без требования культурной унификации.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II. ПРИНЦИПЫ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17365D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Принцип</w:t>
            </w:r>
          </w:p>
        </w:tc>
        <w:tc>
          <w:tcPr>
            <w:tcW w:type="dxa" w:w="4929"/>
            <w:shd w:fill="17365D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Содержание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Человек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Цель развития, а не расходный ресурс системы.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Созидание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Легитимность стратегии подтверждается реальными результатами.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Соборность и кооперация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Способность объединять усилия без подавления личности.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Справедливость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Равенство достоинства, понятные правила и социальная мобильность.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Суверенитет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Способность принимать ключевые решения самостоятельно.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Многонародность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Русский мир как пространство культурного сосуществования и общего гражданского будущего.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Научность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Различение доказанного знания, гипотез, философии и мировоззренческих моделей.</w:t>
            </w:r>
          </w:p>
        </w:tc>
      </w:tr>
      <w:tr>
        <w:tc>
          <w:tcPr>
            <w:tcW w:type="dxa" w:w="4929"/>
            <w:vAlign w:val="center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Открытость миру</w:t>
            </w:r>
          </w:p>
        </w:tc>
        <w:tc>
          <w:tcPr>
            <w:tcW w:type="dxa" w:w="4929"/>
            <w:vAlign w:val="center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Сотрудничество без растворения собственной идентичности.</w:t>
            </w:r>
          </w:p>
        </w:tc>
      </w:tr>
    </w:tbl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III. СТРАТЕГИЧЕСКАЯ АРХИТЕКТУРА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Стратегия строится как система взаимосвязанных контуров. Слабость любого одного контура снижает устойчивость всей цивилизационной модели.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1. Смысловой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Философия, ценности, язык, историческая память, образ будущего, общественный договор.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2. Культурный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Кино, литература, музыка, музеи, театр, цифровое искусство, медиаплатформы и культурная дипломатия.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3. Образовательный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Школа, университет, инженерное образование, наставничество, непрерывное обучение, развитие мышления и гражданской ответственности.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4. Научный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Фундаментальная наука, прикладные исследования, междисциплинарные центры, большие научные установки и международные программы.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5. Технологический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ИИ, микроэлектроника, энергетика, космос, робототехника, биотехнологии, материалы, связь, квантовые системы.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6. Экономический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Производство, инфраструктура, кооперация, длинные деньги, проектное финансирование, социальные и технологические инвестиции.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7. Государственно-управленческий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Стратегическое планирование, ситуационные центры, аналитика, цифровое государство, оценка рисков и обратная связь.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8. Пространственный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Города, малые территории, Арктика, Дальний Восток, транспортные коридоры, энергетические и цифровые сети.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9. Международный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Евразия, БРИКС, СНГ, глобальный Юг, научная, образовательная, гуманитарная и технологическая кооперация.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10. Экологический контур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Сохранение природного капитала, мониторинг, климатическая адаптация, восстановление экосистем и ответственное природопользование.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IV. ЧЕЛОВЕК КАК ЦЕНТР СИСТЕМЫ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Цивилизационный проект устойчив только тогда, когда его развитие измеряется не только ВВП, объёмом производства или военной мощью, но и качеством человека.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физическое и психическое здоровье;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образование и способность учиться;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профессиональная компетентность;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культурный уровень;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ответственность и способность к кооперации;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творческий потенциал;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доступ к социальной мобильности;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способность создавать семью, дело, научный или культурный результат.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Целью образовательной модели должен стать не «потребитель информации», а самостоятельный человек, умеющий мыслить, создавать, работать в команде и отвечать за последствия своих решений.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V. ОРГАНИЗАЦИОННАЯ СТРУКТУРА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Для реализации стратегии необходима не одна организация, а сеть институтов, связанных общими целями, стандартами данных и механизмами координации.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2F75B5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Элемент</w:t>
            </w:r>
          </w:p>
        </w:tc>
        <w:tc>
          <w:tcPr>
            <w:tcW w:type="dxa" w:w="4929"/>
            <w:shd w:fill="2F75B5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FFFFFF"/>
                <w:sz w:val="19"/>
              </w:rPr>
              <w:t>Функция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Стратегический совет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Определение долгосрочных целей, приоритетов и критериев эффективности.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Информационно-аналитический центр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Сбор данных, моделирование сценариев, прогнозирование, оценка рисков, мониторинг исполнения.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Научно-технологический совет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Приоритизация критических технологий, экспертиза программ, связь науки и промышленности.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Совет культуры и образования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Язык, образовательная политика, культурные программы, медиасреда, международные гуманитарные проекты.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Контур развития территорий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Региональные стратегии, городские программы, инфраструктура, занятость и качество среды.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Контур проектного финансирования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Фонды, банки, институты развития, облигационные и иные легальные механизмы длинного финансирования.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Платформа кооперации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Объединение государства, бизнеса, науки, общественных организаций и граждан вокруг конкретных проектов.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Международная сеть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b w:val="0"/>
                <w:color w:val="1F1F1F"/>
                <w:sz w:val="18"/>
              </w:rPr>
              <w:t>Образовательные, культурные, научные, деловые и технологические представительства и партнёрства.</w:t>
            </w:r>
          </w:p>
        </w:tc>
      </w:tr>
    </w:tbl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VI. ЦИФРОВОЙ КОНТУР И ЭКВИЛИБРИУМ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В рамках проектной логики ЭКВИЛИБРИУМ может рассматриваться как надсистема аналитики и координации: не как замена государственным институтам, а как инструмент объединения данных, моделей, целей, проектов и показателей в едином контуре управления.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наблюдение за состоянием ключевых систем;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сценарное прогнозирование;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карта рисков и угроз;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реестр проектов и инициатив;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оценка общественного, экологического и экономического эффекта;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поддержка межведомственной и межсекторной кооперации;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визуализация пространственного развития;</w:t>
      </w:r>
    </w:p>
    <w:p>
      <w:pPr>
        <w:pStyle w:val="ListBullet"/>
        <w:spacing w:after="40" w:line="247" w:lineRule="auto"/>
      </w:pPr>
      <w:r>
        <w:rPr>
          <w:rFonts w:ascii="Aptos" w:hAnsi="Aptos" w:eastAsia="Aptos"/>
          <w:sz w:val="21"/>
        </w:rPr>
        <w:t>контроль достижения стратегических показателей.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Принципиально важно, чтобы цифровой контур имел юридически определённые полномочия, прозрачную модель доступа к данным, защиту персональной информации и независимые механизмы аудита.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VII. ДОРОЖНАЯ КАРТА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Этап 1. 2026–2027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Формирование доктрины, аудит существующих программ и институтов, создание системы показателей, запуск пилотных аналитических и образовательных проектов.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Этап 2. 2027–2030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Создание сети центров компетенций, масштабирование технологических и культурных программ, формирование проектного финансирования, запуск международных площадок сотрудничества.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Этап 3. 2030–2036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Интеграция территориальных, технологических, образовательных и культурных контуров; формирование устойчивой экосистемы институтов Русского мира.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Этап 4. 2036–2050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Переход от догоняющего развития к созданию собственных мировых стандартов в науке, образовании, культуре, инфраструктуре и управлении.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VIII. СИСТЕМА ПОКАЗАТЕЛЕЙ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17365D"/>
          </w:tcPr>
          <w:p>
            <w:r>
              <w:rPr>
                <w:rFonts w:ascii="Aptos" w:hAnsi="Aptos" w:eastAsia="Aptos"/>
                <w:b/>
                <w:color w:val="FFFFFF"/>
                <w:sz w:val="19"/>
              </w:rPr>
              <w:t>Направление</w:t>
            </w:r>
          </w:p>
        </w:tc>
        <w:tc>
          <w:tcPr>
            <w:tcW w:type="dxa" w:w="4929"/>
            <w:shd w:fill="17365D"/>
          </w:tcPr>
          <w:p>
            <w:r>
              <w:rPr>
                <w:rFonts w:ascii="Aptos" w:hAnsi="Aptos" w:eastAsia="Aptos"/>
                <w:b/>
                <w:color w:val="FFFFFF"/>
                <w:sz w:val="19"/>
              </w:rPr>
              <w:t>Примеры показателей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Демография и качество жизни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ожидаемая продолжительность жизни, рождаемость, здоровье, доступность жилья, миграционный баланс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Человеческий капитал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качество школьного образования, инженерные и научные компетенции, профессиональная мобильность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Наука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затраты на R&amp;D, публикации, патенты, научные установки, доля исследований мирового уровня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Технологии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доля отечественных критических технологий, производственные компетенции, экспорт сложной продукции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Экономика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производительность труда, инвестиции, доля высокотехнологичных отраслей, устойчивость инфраструктуры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Культура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создание и экспорт культурного продукта, чтение, посещаемость учреждений культуры, доля качественного отечественного контента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Территории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связность, инфраструктура, доступность социальных услуг, качество городской и сельской среды</w:t>
            </w:r>
          </w:p>
        </w:tc>
      </w:tr>
      <w:tr>
        <w:tc>
          <w:tcPr>
            <w:tcW w:type="dxa" w:w="4929"/>
            <w:shd w:fill="EAF2F8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Международное влияние</w:t>
            </w:r>
          </w:p>
        </w:tc>
        <w:tc>
          <w:tcPr>
            <w:tcW w:type="dxa" w:w="4929"/>
          </w:tcPr>
          <w:p>
            <w:r>
              <w:rPr>
                <w:rFonts w:ascii="Aptos" w:hAnsi="Aptos" w:eastAsia="Aptos"/>
                <w:sz w:val="18"/>
              </w:rPr>
              <w:t>образовательные программы, научные кооперации, культурные центры, совместные технологические проекты</w:t>
            </w:r>
          </w:p>
        </w:tc>
      </w:tr>
    </w:tbl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IX. КЛЮЧЕВЫЕ РИСКИ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Идеологизация вместо развития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Подмена реальных результатов лозунгами снижает доверие и привлекательность проекта.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Закрытость и изоляционизм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Отказ от международной науки, культуры и обмена технологиями ведёт к отставанию.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Культ прошлого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Историческая память важна, но не может заменить проект будущего.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Технологическая зависимость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Критическая инфраструктура не должна полностью зависеть от внешних поставщиков.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Бюрократизация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Многоуровневые структуры без измеримых результатов превращают стратегию в документооборот.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Социальное неравенство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Если развитие не улучшает возможности большинства граждан, цивилизационная идея теряет доверие.</w:t>
      </w:r>
    </w:p>
    <w:p>
      <w:pPr>
        <w:pStyle w:val="Heading2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Размывание научных стандартов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Философские и мировоззренческие модели не должны выдаваться за научно доказанные теории без проверяемых оснований.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X. ФИЛОСОФСКО-АНТРОПОЛОГИЧЕСКИЙ СЛОЙ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В загруженной концепции «Сознание как феномен существования души» предлагается авторская модель, связывающая сознание, душу, континуум, ноосферу, память и феномен движения. Эти положения могут использоваться как философский или мировоззренческий материал при разработке культурного и антропологического слоя Русского мира, но не должны автоматически представляться как установленная научная теория.</w:t>
      </w:r>
    </w:p>
    <w:p>
      <w:pPr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Практически ценной для цивилизационного проектирования является сама постановка вопроса о человеке как носителе сознания, памяти, смысла и ответственности. Это позволяет вынести в центр стратегии не только экономику и технологии, но и развитие личности, культуры мышления и способности к осознанному выбору.</w:t>
      </w:r>
    </w:p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XI. ФОРМУЛА РУССКОГО МИРА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fill="EAF2F8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2"/>
              </w:rPr>
              <w:t>Русский мир — это цивилизация смысла, а не только территория.</w:t>
            </w:r>
          </w:p>
        </w:tc>
      </w:tr>
      <w:tr>
        <w:tc>
          <w:tcPr>
            <w:tcW w:type="dxa" w:w="9858"/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2"/>
              </w:rPr>
              <w:t>Его сила определяется качеством человека, науки, культуры и институтов.</w:t>
            </w:r>
          </w:p>
        </w:tc>
      </w:tr>
      <w:tr>
        <w:tc>
          <w:tcPr>
            <w:tcW w:type="dxa" w:w="9858"/>
            <w:shd w:fill="EAF2F8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2"/>
              </w:rPr>
              <w:t>Его суверенитет невозможен без технологической и экономической самостоятельности.</w:t>
            </w:r>
          </w:p>
        </w:tc>
      </w:tr>
      <w:tr>
        <w:tc>
          <w:tcPr>
            <w:tcW w:type="dxa" w:w="9858"/>
            <w:shd w:fill="FFFFFF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2"/>
              </w:rPr>
              <w:t>Его привлекательность создаётся не запретами, а качеством жизни, образования и будущего.</w:t>
            </w:r>
          </w:p>
        </w:tc>
      </w:tr>
      <w:tr>
        <w:tc>
          <w:tcPr>
            <w:tcW w:type="dxa" w:w="9858"/>
            <w:shd w:fill="EAF2F8"/>
          </w:tcPr>
          <w:p>
            <w:pPr>
              <w:jc w:val="center"/>
            </w:pPr>
            <w:r>
              <w:rPr>
                <w:rFonts w:ascii="Aptos" w:hAnsi="Aptos" w:eastAsia="Aptos"/>
                <w:b/>
                <w:color w:val="17365D"/>
                <w:sz w:val="22"/>
              </w:rPr>
              <w:t>Его стратегическая задача — не жить прошлым, а создавать будущее.</w:t>
            </w:r>
          </w:p>
        </w:tc>
      </w:tr>
    </w:tbl>
    <w:p>
      <w:pPr>
        <w:pStyle w:val="Heading1"/>
        <w:spacing w:after="80" w:before="0" w:line="252" w:lineRule="auto"/>
      </w:pPr>
      <w:r>
        <w:rPr>
          <w:rFonts w:ascii="Aptos" w:hAnsi="Aptos" w:eastAsia="Aptos"/>
          <w:color w:val="1F1F1F"/>
          <w:sz w:val="22"/>
        </w:rPr>
        <w:t>ЗАКЛЮЧЕНИЕ</w:t>
      </w:r>
    </w:p>
    <w:p>
      <w:pPr>
        <w:spacing w:after="80" w:before="0" w:line="252" w:lineRule="auto"/>
      </w:pPr>
      <w:r>
        <w:rPr>
          <w:rFonts w:ascii="Aptos" w:hAnsi="Aptos"/>
          <w:color w:val="1F1F1F"/>
          <w:sz w:val="21"/>
        </w:rPr>
        <w:t>Русский мир станет устойчивым цивилизационным проектом только при переходе от оборонительной идентичности к созидательной стратегии: человек → культура → образование → наука → технологии → экономика → территория → государство → международное сотрудничество.</w:t>
      </w:r>
    </w:p>
    <w:p>
      <w:pPr>
        <w:spacing w:after="80" w:before="0" w:line="252" w:lineRule="auto"/>
      </w:pPr>
      <w:r>
        <w:rPr>
          <w:rFonts w:ascii="Aptos" w:hAnsi="Aptos"/>
          <w:color w:val="1F1F1F"/>
          <w:sz w:val="21"/>
        </w:rPr>
        <w:t>Критерий успеха — способность создавать людей, институты и проекты мирового уровня, к которым хотят присоединяться добровольно.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1191" w:bottom="85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5B6573"/>
        <w:sz w:val="16"/>
      </w:rPr>
      <w:t>Цели • стратегия • структура</w:t>
    </w:r>
  </w:p>
  <w:p>
    <w:pPr>
      <w:jc w:val="right"/>
    </w:pPr>
    <w:r>
      <w:rPr>
        <w:rFonts w:ascii="Aptos" w:hAnsi="Aptos" w:eastAsia="Aptos"/>
        <w:color w:val="5B6573"/>
        <w:sz w:val="16"/>
      </w:rPr>
      <w:t xml:space="preserve">Стр.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b/>
        <w:color w:val="5B6573"/>
        <w:sz w:val="17"/>
      </w:rPr>
      <w:t>РУССКИЙ МИР  •  СТРАТЕГИЧЕСКАЯ КОНЦЕПЦИЯ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ptos" w:hAnsi="Aptos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2F75B5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65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5B6573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Русский мир — Цели, стратегия и структура</dc:title>
  <dc:subject>Концепция цивилизационного развития XXI века</dc:subject>
  <dc:creator>python-docx</dc:creator>
  <cp:keywords>Русский мир, стратегия, цивилизационное развитие, культура, наука, технологии, ЭКВИЛИБРИУМ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