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200"/>
        <w:jc w:val="center"/>
      </w:pPr>
      <w:r>
        <w:rPr>
          <w:rFonts w:ascii="Aptos Display" w:hAnsi="Aptos Display"/>
          <w:b/>
          <w:color w:val="14263D"/>
          <w:sz w:val="68"/>
        </w:rPr>
        <w:t>ЭКВИЛИБРИУМ</w:t>
      </w:r>
    </w:p>
    <w:p>
      <w:pPr>
        <w:jc w:val="center"/>
      </w:pPr>
      <w:r>
        <w:rPr>
          <w:b/>
          <w:color w:val="2F5D7E"/>
          <w:sz w:val="48"/>
        </w:rPr>
        <w:t>РОЛИ НАЦИЙ И СТРАН</w:t>
      </w:r>
    </w:p>
    <w:p>
      <w:pPr>
        <w:spacing w:before="200"/>
        <w:jc w:val="center"/>
      </w:pPr>
      <w:r>
        <w:rPr>
          <w:color w:val="526678"/>
          <w:sz w:val="28"/>
        </w:rPr>
        <w:t>Функциональная архитектура ОС планетарного равновесия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91"/>
      </w:tblGrid>
      <w:tr>
        <w:trPr>
          <w:tblHeader w:val="true"/>
          <w:cantSplit/>
        </w:trPr>
        <w:tc>
          <w:tcPr>
            <w:tcW w:type="dxa" w:w="10086"/>
            <w:shd w:fill="EEF3F7"/>
            <w:tcMar>
              <w:top w:w="220" w:type="dxa"/>
              <w:start w:w="260" w:type="dxa"/>
              <w:bottom w:w="220" w:type="dxa"/>
              <w:end w:w="260" w:type="dxa"/>
            </w:tcMar>
          </w:tcPr>
          <w:p>
            <w:pPr>
              <w:jc w:val="center"/>
            </w:pPr>
            <w:r>
              <w:rPr>
                <w:b/>
                <w:color w:val="1C3F59"/>
                <w:sz w:val="24"/>
              </w:rPr>
              <w:t>Статус роли определяется не превосходством, а функцией, вкладом в устойчивость и ответственностью перед системой.</w:t>
            </w:r>
          </w:p>
        </w:tc>
      </w:tr>
    </w:tbl>
    <w:p>
      <w:pPr>
        <w:spacing w:before="2600"/>
        <w:jc w:val="center"/>
      </w:pPr>
      <w:r>
        <w:rPr>
          <w:color w:val="73808C"/>
          <w:sz w:val="19"/>
        </w:rPr>
        <w:t>Доктринальная версия 1.0  •  24 августа 2026</w:t>
      </w:r>
    </w:p>
    <w:p>
      <w:r>
        <w:br w:type="page"/>
      </w:r>
    </w:p>
    <w:p>
      <w:pPr>
        <w:pStyle w:val="Heading1"/>
        <w:keepNext/>
      </w:pPr>
      <w:r>
        <w:t>1. Назначение документа</w:t>
      </w:r>
    </w:p>
    <w:p>
      <w:pPr>
        <w:pStyle w:val="Lead"/>
      </w:pPr>
      <w:r>
        <w:t xml:space="preserve">«Роли Наций» — модуль ОС ЭКВИЛИБРИУМ, который переводит геополитику из логики постоянной иерархии в логику распределённых функций и ответственности. </w:t>
      </w:r>
      <w:r>
        <w:t>Нация и государство рассматриваются не как «сильные» или «слабые», а как носители конкретных способностей, обязательств и зон полезности для общей устойчивости.</w:t>
      </w:r>
    </w:p>
    <w:p>
      <w:pPr>
        <w:pStyle w:val="ListBullet"/>
      </w:pPr>
      <w:r>
        <w:t>Сохранить суверенитет и культурную самобытность государств, не превращая многообразие в источник тотального конфликта.</w:t>
      </w:r>
    </w:p>
    <w:p>
      <w:pPr>
        <w:pStyle w:val="ListBullet"/>
      </w:pPr>
      <w:r>
        <w:t>Привязать влияние к измеримой ответственности: чем больше военная, экономическая, технологическая или ресурсная мощь, тем выше обязательства по сдерживанию ущерба.</w:t>
      </w:r>
    </w:p>
    <w:p>
      <w:pPr>
        <w:pStyle w:val="ListBullet"/>
      </w:pPr>
      <w:r>
        <w:t>Создать понятную систему ролей для кризисов, развития, восстановления, гуманитарной защиты и цивилизационного диалога.</w:t>
      </w:r>
    </w:p>
    <w:p>
      <w:pPr>
        <w:pStyle w:val="ListBullet"/>
      </w:pPr>
      <w:r>
        <w:t>Разрешить каждой стране иметь несколько ролей одновременно и менять их по мере изменения ситуации.</w:t>
      </w:r>
    </w:p>
    <w:p>
      <w:pPr>
        <w:pStyle w:val="ListBullet"/>
      </w:pPr>
      <w:r>
        <w:t>Исключить идеологическое деление мира на «правильные» и «неправильные» государства как основу операционной архитектуры.</w:t>
      </w:r>
    </w:p>
    <w:p>
      <w:pPr>
        <w:pStyle w:val="Heading1"/>
        <w:keepNext/>
      </w:pPr>
      <w:r>
        <w:t>2. Базовые принципы</w:t>
      </w:r>
    </w:p>
    <w:p>
      <w:r>
        <w:rPr>
          <w:b/>
          <w:color w:val="244B69"/>
        </w:rPr>
        <w:t xml:space="preserve">Функциональность. </w:t>
      </w:r>
      <w:r>
        <w:t>Роль назначается по фактическим возможностям, географии, ресурсам, компетенциям, доверию и способности создавать общественно полезный результат.</w:t>
      </w:r>
    </w:p>
    <w:p>
      <w:r>
        <w:rPr>
          <w:b/>
          <w:color w:val="244B69"/>
        </w:rPr>
        <w:t xml:space="preserve">Множественность. </w:t>
      </w:r>
      <w:r>
        <w:t>Одна страна может одновременно быть балансировщиком, технологическим ядром, медиатором, ресурсным узлом и гуманитарным донором.</w:t>
      </w:r>
    </w:p>
    <w:p>
      <w:r>
        <w:rPr>
          <w:b/>
          <w:color w:val="244B69"/>
        </w:rPr>
        <w:t xml:space="preserve">Динамичность. </w:t>
      </w:r>
      <w:r>
        <w:t>Роль не закрепляется навечно. Она пересматривается в зависимости от кризиса, исторического периода и реального поведения.</w:t>
      </w:r>
    </w:p>
    <w:p>
      <w:r>
        <w:rPr>
          <w:b/>
          <w:color w:val="244B69"/>
        </w:rPr>
        <w:t xml:space="preserve">Ответственность. </w:t>
      </w:r>
      <w:r>
        <w:t>Дополнительные полномочия всегда сопровождаются дополнительными ограничениями, прозрачностью и отчётностью.</w:t>
      </w:r>
    </w:p>
    <w:p>
      <w:r>
        <w:rPr>
          <w:b/>
          <w:color w:val="244B69"/>
        </w:rPr>
        <w:t xml:space="preserve">Суверенность. </w:t>
      </w:r>
      <w:r>
        <w:t>ОС ЭКВИЛИБРИУМ не отменяет государственный суверенитет и не претендует на формирование надгосударственного правительства.</w:t>
      </w:r>
    </w:p>
    <w:p>
      <w:r>
        <w:rPr>
          <w:b/>
          <w:color w:val="244B69"/>
        </w:rPr>
        <w:t xml:space="preserve">Неприменение ярлыков. </w:t>
      </w:r>
      <w:r>
        <w:t>Классификация не должна превращаться в рейтинг цивилизаций, народов или политических систем.</w:t>
      </w:r>
    </w:p>
    <w:p>
      <w:r>
        <w:rPr>
          <w:b/>
          <w:color w:val="244B69"/>
        </w:rPr>
        <w:t xml:space="preserve">Проверяемость. </w:t>
      </w:r>
      <w:r>
        <w:t>Каждая роль должна подтверждаться показателями, а не самообъявлением или политическим престижем.</w:t>
      </w:r>
    </w:p>
    <w:p>
      <w:pPr>
        <w:pStyle w:val="Heading1"/>
        <w:keepNext/>
      </w:pPr>
      <w:r>
        <w:t>3. Двенадцать функциональных ролей</w:t>
      </w:r>
    </w:p>
    <w:p>
      <w:pPr>
        <w:pStyle w:val="Heading2"/>
        <w:keepNext/>
      </w:pPr>
      <w:r>
        <w:t>1. Державы-балансировщики</w:t>
      </w:r>
    </w:p>
    <w:p>
      <w:r>
        <w:rPr>
          <w:b/>
        </w:rPr>
        <w:t xml:space="preserve">Определение. </w:t>
      </w:r>
      <w:r>
        <w:t>Удерживают системный баланс между крупнейшими центрами силы; способны влиять на безопасность нескольких регионов.</w:t>
      </w:r>
    </w:p>
    <w:p>
      <w:r>
        <w:rPr>
          <w:b/>
        </w:rPr>
        <w:t xml:space="preserve">Функция. </w:t>
      </w:r>
      <w:r>
        <w:t>Сдерживание эскалации, стратегические гарантии, участие в кризисных форматах.</w:t>
      </w:r>
    </w:p>
    <w:p>
      <w:r>
        <w:rPr>
          <w:b/>
        </w:rPr>
        <w:t xml:space="preserve">Ключевая ответственность. </w:t>
      </w:r>
      <w:r>
        <w:t>Повышенная прозрачность стратегических рисков; запрет трактовать силу как безусловное право.</w:t>
      </w:r>
    </w:p>
    <w:p>
      <w:pPr>
        <w:pStyle w:val="Heading2"/>
        <w:keepNext/>
      </w:pPr>
      <w:r>
        <w:t>2. Государства-стабилизаторы</w:t>
      </w:r>
    </w:p>
    <w:p>
      <w:r>
        <w:rPr>
          <w:b/>
        </w:rPr>
        <w:t xml:space="preserve">Определение. </w:t>
      </w:r>
      <w:r>
        <w:t>Поддерживают институциональную, экономическую и дипломатическую устойчивость вокруг себя.</w:t>
      </w:r>
    </w:p>
    <w:p>
      <w:r>
        <w:rPr>
          <w:b/>
        </w:rPr>
        <w:t xml:space="preserve">Функция. </w:t>
      </w:r>
      <w:r>
        <w:t>Посредничество, поддержание правил, формирование устойчивых коалиций.</w:t>
      </w:r>
    </w:p>
    <w:p>
      <w:r>
        <w:rPr>
          <w:b/>
        </w:rPr>
        <w:t xml:space="preserve">Ключевая ответственность. </w:t>
      </w:r>
      <w:r>
        <w:t>Не использовать посредническую роль как прикрытие для скрытого давления.</w:t>
      </w:r>
    </w:p>
    <w:p>
      <w:pPr>
        <w:pStyle w:val="Heading2"/>
        <w:keepNext/>
      </w:pPr>
      <w:r>
        <w:t>3. Медиаторы и мосты</w:t>
      </w:r>
    </w:p>
    <w:p>
      <w:r>
        <w:rPr>
          <w:b/>
        </w:rPr>
        <w:t xml:space="preserve">Определение. </w:t>
      </w:r>
      <w:r>
        <w:t>Имеют рабочие отношения с противостоящими центрами и обладают доверием для ведения переговоров.</w:t>
      </w:r>
    </w:p>
    <w:p>
      <w:r>
        <w:rPr>
          <w:b/>
        </w:rPr>
        <w:t xml:space="preserve">Функция. </w:t>
      </w:r>
      <w:r>
        <w:t>Площадки диалога, каналы связи, обмены, гуманитарные договорённости.</w:t>
      </w:r>
    </w:p>
    <w:p>
      <w:r>
        <w:rPr>
          <w:b/>
        </w:rPr>
        <w:t xml:space="preserve">Ключевая ответственность. </w:t>
      </w:r>
      <w:r>
        <w:t>Нейтральность процесса, конфиденциальность и отказ от манипуляции сторонами.</w:t>
      </w:r>
    </w:p>
    <w:p>
      <w:pPr>
        <w:pStyle w:val="Heading2"/>
        <w:keepNext/>
      </w:pPr>
      <w:r>
        <w:t>4. Ресурсные ядра</w:t>
      </w:r>
    </w:p>
    <w:p>
      <w:r>
        <w:rPr>
          <w:b/>
        </w:rPr>
        <w:t xml:space="preserve">Определение. </w:t>
      </w:r>
      <w:r>
        <w:t>Обладают критически значимыми запасами энергии, продовольствия, воды, сырья или биоресурсов.</w:t>
      </w:r>
    </w:p>
    <w:p>
      <w:r>
        <w:rPr>
          <w:b/>
        </w:rPr>
        <w:t xml:space="preserve">Функция. </w:t>
      </w:r>
      <w:r>
        <w:t>Поддержание глобальной жизнеспособности и диверсификации поставок.</w:t>
      </w:r>
    </w:p>
    <w:p>
      <w:r>
        <w:rPr>
          <w:b/>
        </w:rPr>
        <w:t xml:space="preserve">Ключевая ответственность. </w:t>
      </w:r>
      <w:r>
        <w:t>Минимизация ресурсного шантажа; обеспечение предсказуемости критических поставок.</w:t>
      </w:r>
    </w:p>
    <w:p>
      <w:pPr>
        <w:pStyle w:val="Heading2"/>
        <w:keepNext/>
      </w:pPr>
      <w:r>
        <w:t>5. Производственные ядра</w:t>
      </w:r>
    </w:p>
    <w:p>
      <w:r>
        <w:rPr>
          <w:b/>
        </w:rPr>
        <w:t xml:space="preserve">Определение. </w:t>
      </w:r>
      <w:r>
        <w:t>Сосредоточивают крупные промышленные мощности, цепочки поставок и производственные компетенции.</w:t>
      </w:r>
    </w:p>
    <w:p>
      <w:r>
        <w:rPr>
          <w:b/>
        </w:rPr>
        <w:t xml:space="preserve">Функция. </w:t>
      </w:r>
      <w:r>
        <w:t>Обеспечение устойчивости материального контура мировой экономики.</w:t>
      </w:r>
    </w:p>
    <w:p>
      <w:r>
        <w:rPr>
          <w:b/>
        </w:rPr>
        <w:t xml:space="preserve">Ключевая ответственность. </w:t>
      </w:r>
      <w:r>
        <w:t>Не допускать монопольного отключения критических товаров, если это создаёт гуманитарную катастрофу.</w:t>
      </w:r>
    </w:p>
    <w:p>
      <w:pPr>
        <w:pStyle w:val="Heading2"/>
        <w:keepNext/>
      </w:pPr>
      <w:r>
        <w:t>6. Технологические ядра</w:t>
      </w:r>
    </w:p>
    <w:p>
      <w:r>
        <w:rPr>
          <w:b/>
        </w:rPr>
        <w:t xml:space="preserve">Определение. </w:t>
      </w:r>
      <w:r>
        <w:t>Создают критические технологии, инфраструктуры ИИ, микроэлектронику, связь, космические и цифровые решения.</w:t>
      </w:r>
    </w:p>
    <w:p>
      <w:r>
        <w:rPr>
          <w:b/>
        </w:rPr>
        <w:t xml:space="preserve">Функция. </w:t>
      </w:r>
      <w:r>
        <w:t>Развитие, стандартизация и безопасное распространение технологий.</w:t>
      </w:r>
    </w:p>
    <w:p>
      <w:r>
        <w:rPr>
          <w:b/>
        </w:rPr>
        <w:t xml:space="preserve">Ключевая ответственность. </w:t>
      </w:r>
      <w:r>
        <w:t>Контроль двойного назначения, киберрисков и автономных систем.</w:t>
      </w:r>
    </w:p>
    <w:p>
      <w:pPr>
        <w:pStyle w:val="Heading2"/>
        <w:keepNext/>
      </w:pPr>
      <w:r>
        <w:t>7. Финансовые и инвестиционные узлы</w:t>
      </w:r>
    </w:p>
    <w:p>
      <w:r>
        <w:rPr>
          <w:b/>
        </w:rPr>
        <w:t xml:space="preserve">Определение. </w:t>
      </w:r>
      <w:r>
        <w:t>Обеспечивают капитал, расчёты, страхование, клиринг и долгосрочное финансирование.</w:t>
      </w:r>
    </w:p>
    <w:p>
      <w:r>
        <w:rPr>
          <w:b/>
        </w:rPr>
        <w:t xml:space="preserve">Функция. </w:t>
      </w:r>
      <w:r>
        <w:t>Поддержание ликвидности, инвестиционных коридоров и механизмов восстановления.</w:t>
      </w:r>
    </w:p>
    <w:p>
      <w:r>
        <w:rPr>
          <w:b/>
        </w:rPr>
        <w:t xml:space="preserve">Ключевая ответственность. </w:t>
      </w:r>
      <w:r>
        <w:t>Прозрачность, противодействие финансовому принуждению, коррупции и теневым потокам.</w:t>
      </w:r>
    </w:p>
    <w:p>
      <w:pPr>
        <w:pStyle w:val="Heading2"/>
        <w:keepNext/>
      </w:pPr>
      <w:r>
        <w:t>8. Логистические узлы</w:t>
      </w:r>
    </w:p>
    <w:p>
      <w:r>
        <w:rPr>
          <w:b/>
        </w:rPr>
        <w:t xml:space="preserve">Определение. </w:t>
      </w:r>
      <w:r>
        <w:t>Контролируют или обслуживают проливы, порты, транспортные коридоры, авиационные и железнодорожные пересечения.</w:t>
      </w:r>
    </w:p>
    <w:p>
      <w:r>
        <w:rPr>
          <w:b/>
        </w:rPr>
        <w:t xml:space="preserve">Функция. </w:t>
      </w:r>
      <w:r>
        <w:t>Связность континентов и устойчивость поставок.</w:t>
      </w:r>
    </w:p>
    <w:p>
      <w:r>
        <w:rPr>
          <w:b/>
        </w:rPr>
        <w:t xml:space="preserve">Ключевая ответственность. </w:t>
      </w:r>
      <w:r>
        <w:t>Гарантии прохода для гуманитарных и критических грузов в согласованных режимах.</w:t>
      </w:r>
    </w:p>
    <w:p>
      <w:pPr>
        <w:pStyle w:val="Heading2"/>
        <w:keepNext/>
      </w:pPr>
      <w:r>
        <w:t>9. Цивилизационные ядра</w:t>
      </w:r>
    </w:p>
    <w:p>
      <w:r>
        <w:rPr>
          <w:b/>
        </w:rPr>
        <w:t xml:space="preserve">Определение. </w:t>
      </w:r>
      <w:r>
        <w:t>Обладают масштабным культурным, историческим, религиозным или языковым влиянием.</w:t>
      </w:r>
    </w:p>
    <w:p>
      <w:r>
        <w:rPr>
          <w:b/>
        </w:rPr>
        <w:t xml:space="preserve">Функция. </w:t>
      </w:r>
      <w:r>
        <w:t>Поддержание диалога цивилизаций и снижение конфликтов идентичности.</w:t>
      </w:r>
    </w:p>
    <w:p>
      <w:r>
        <w:rPr>
          <w:b/>
        </w:rPr>
        <w:t xml:space="preserve">Ключевая ответственность. </w:t>
      </w:r>
      <w:r>
        <w:t>Отказ от дегуманизации иных народов и от культурной экспансии через принуждение.</w:t>
      </w:r>
    </w:p>
    <w:p>
      <w:pPr>
        <w:pStyle w:val="Heading2"/>
        <w:keepNext/>
      </w:pPr>
      <w:r>
        <w:t>10. Научно-образовательные центры</w:t>
      </w:r>
    </w:p>
    <w:p>
      <w:r>
        <w:rPr>
          <w:b/>
        </w:rPr>
        <w:t xml:space="preserve">Определение. </w:t>
      </w:r>
      <w:r>
        <w:t>Создают знания, стандарты подготовки, исследовательские сети и человеческий капитал.</w:t>
      </w:r>
    </w:p>
    <w:p>
      <w:r>
        <w:rPr>
          <w:b/>
        </w:rPr>
        <w:t xml:space="preserve">Функция. </w:t>
      </w:r>
      <w:r>
        <w:t>Совместные исследования, открытая наука в безопасных областях, подготовка кадров.</w:t>
      </w:r>
    </w:p>
    <w:p>
      <w:r>
        <w:rPr>
          <w:b/>
        </w:rPr>
        <w:t xml:space="preserve">Ключевая ответственность. </w:t>
      </w:r>
      <w:r>
        <w:t>Защита академической добросовестности и недопущение политизации базовой науки.</w:t>
      </w:r>
    </w:p>
    <w:p>
      <w:pPr>
        <w:pStyle w:val="Heading2"/>
        <w:keepNext/>
      </w:pPr>
      <w:r>
        <w:t>11. Гуманитарные доноры и спасательные узлы</w:t>
      </w:r>
    </w:p>
    <w:p>
      <w:r>
        <w:rPr>
          <w:b/>
        </w:rPr>
        <w:t xml:space="preserve">Определение. </w:t>
      </w:r>
      <w:r>
        <w:t>Обладают возможностями быстрой помощи, медицины, продовольственного обеспечения и гражданской защиты.</w:t>
      </w:r>
    </w:p>
    <w:p>
      <w:r>
        <w:rPr>
          <w:b/>
        </w:rPr>
        <w:t xml:space="preserve">Функция. </w:t>
      </w:r>
      <w:r>
        <w:t>Реагирование на бедствия, войны, эпидемии, миграционные и климатические кризисы.</w:t>
      </w:r>
    </w:p>
    <w:p>
      <w:r>
        <w:rPr>
          <w:b/>
        </w:rPr>
        <w:t xml:space="preserve">Ключевая ответственность. </w:t>
      </w:r>
      <w:r>
        <w:t>Недискриминационный доступ помощи и отделение гуманитарной миссии от военного давления.</w:t>
      </w:r>
    </w:p>
    <w:p>
      <w:pPr>
        <w:pStyle w:val="Heading2"/>
        <w:keepNext/>
      </w:pPr>
      <w:r>
        <w:t>12. Территории повышенной уязвимости</w:t>
      </w:r>
    </w:p>
    <w:p>
      <w:r>
        <w:rPr>
          <w:b/>
        </w:rPr>
        <w:t xml:space="preserve">Определение. </w:t>
      </w:r>
      <w:r>
        <w:t>Находятся на пересечении военных, климатических, социальных, ресурсных или институциональных рисков.</w:t>
      </w:r>
    </w:p>
    <w:p>
      <w:r>
        <w:rPr>
          <w:b/>
        </w:rPr>
        <w:t xml:space="preserve">Функция. </w:t>
      </w:r>
      <w:r>
        <w:t>Служат приоритетом раннего предупреждения, защиты и восстановления.</w:t>
      </w:r>
    </w:p>
    <w:p>
      <w:r>
        <w:rPr>
          <w:b/>
        </w:rPr>
        <w:t xml:space="preserve">Ключевая ответственность. </w:t>
      </w:r>
      <w:r>
        <w:t>Статус уязвимости не означает ограничение суверенитета; он активирует поддержку и превентивные меры.</w:t>
      </w:r>
    </w:p>
    <w:p>
      <w:pPr>
        <w:pStyle w:val="Heading1"/>
        <w:keepNext/>
      </w:pPr>
      <w:r>
        <w:t>4. Матрица назначения роли</w:t>
      </w:r>
    </w:p>
    <w:p>
      <w:r>
        <w:t>Роль должна рассчитываться на основе набора доказуемых факторов. Предлагается использовать многокритериальную матрицу из восьми измерений: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rPr>
          <w:tblHeader w:val="true"/>
          <w:cantSplit/>
        </w:trPr>
        <w:tc>
          <w:tcPr>
            <w:tcW w:type="dxa" w:w="3362"/>
            <w:shd w:fill="DCE8F1"/>
          </w:tcPr>
          <w:p>
            <w:r>
              <w:rPr>
                <w:b/>
              </w:rPr>
              <w:t>Измерение</w:t>
            </w:r>
          </w:p>
        </w:tc>
        <w:tc>
          <w:tcPr>
            <w:tcW w:type="dxa" w:w="3362"/>
            <w:shd w:fill="DCE8F1"/>
          </w:tcPr>
          <w:p>
            <w:r>
              <w:rPr>
                <w:b/>
              </w:rPr>
              <w:t>Что оценивается</w:t>
            </w:r>
          </w:p>
        </w:tc>
        <w:tc>
          <w:tcPr>
            <w:tcW w:type="dxa" w:w="3362"/>
            <w:shd w:fill="DCE8F1"/>
          </w:tcPr>
          <w:p>
            <w:r>
              <w:rPr>
                <w:b/>
              </w:rPr>
              <w:t>Вес в роли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География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положение, транзит, соседство, доступ к морям и ключевым коридорам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Ресурсы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энергия, вода, продовольствие, минералы, биоразнообразие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Экономика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масштаб, устойчивость, производственные цепочки, торговая связность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Технологии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наука, цифровая инфраструктура, промышленная сложность, ИИ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Безопасность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военный потенциал, способность сдерживания и защиты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Доверие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репутация медиатора, договороспособность, предсказуемость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Культура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язык, религия, история, гуманитарное и цивилизационное влияние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  <w:tr>
        <w:trPr>
          <w:cantSplit/>
        </w:trPr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Вклад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реальные действия по стабилизации, гуманитарной помощи, развитию и восстановлению</w:t>
            </w:r>
          </w:p>
        </w:tc>
        <w:tc>
          <w:tcPr>
            <w:tcW w:type="dxa" w:w="336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0–100</w:t>
            </w:r>
          </w:p>
        </w:tc>
      </w:tr>
    </w:tbl>
    <w:p>
      <w:r>
        <w:rPr>
          <w:b/>
        </w:rPr>
        <w:t xml:space="preserve">Важно: </w:t>
      </w:r>
      <w:r>
        <w:t>вес критериев меняется по сценарию. Для продовольственного кризиса ресурсная и логистическая функции значимее военной; для киберкризиса — технологическая и доверительная.</w:t>
      </w:r>
    </w:p>
    <w:p>
      <w:pPr>
        <w:pStyle w:val="Heading1"/>
        <w:keepNext/>
      </w:pPr>
      <w:r>
        <w:t>5. Уровни участия</w:t>
      </w:r>
    </w:p>
    <w:p>
      <w:r>
        <w:rPr>
          <w:b/>
          <w:color w:val="244B69"/>
        </w:rPr>
        <w:t xml:space="preserve">Уровень A — глобальная функция. </w:t>
      </w:r>
      <w:r>
        <w:t>Страна способна влиять на устойчивость нескольких регионов или всей системы.</w:t>
      </w:r>
    </w:p>
    <w:p>
      <w:r>
        <w:rPr>
          <w:b/>
          <w:color w:val="244B69"/>
        </w:rPr>
        <w:t xml:space="preserve">Уровень B — макрорегиональная функция. </w:t>
      </w:r>
      <w:r>
        <w:t>Страна критически важна для одного крупного региона и нескольких трансграничных контуров.</w:t>
      </w:r>
    </w:p>
    <w:p>
      <w:r>
        <w:rPr>
          <w:b/>
          <w:color w:val="244B69"/>
        </w:rPr>
        <w:t xml:space="preserve">Уровень C — региональная функция. </w:t>
      </w:r>
      <w:r>
        <w:t>Страна обеспечивает устойчивость соседних государств, коридоров или отраслей.</w:t>
      </w:r>
    </w:p>
    <w:p>
      <w:r>
        <w:rPr>
          <w:b/>
          <w:color w:val="244B69"/>
        </w:rPr>
        <w:t xml:space="preserve">Уровень D — специализированная функция. </w:t>
      </w:r>
      <w:r>
        <w:t>Страна имеет уникальную компетенцию: медиаторство, вода, логистика, медицина, технологии, наука и т.д.</w:t>
      </w:r>
    </w:p>
    <w:p>
      <w:r>
        <w:rPr>
          <w:b/>
          <w:color w:val="244B69"/>
        </w:rPr>
        <w:t xml:space="preserve">Уровень E — приоритет защиты. </w:t>
      </w:r>
      <w:r>
        <w:t>Страна или территория требует особого режима поддержки вследствие совокупной уязвимости.</w:t>
      </w:r>
    </w:p>
    <w:p>
      <w:pPr>
        <w:pStyle w:val="Heading1"/>
        <w:keepNext/>
      </w:pPr>
      <w:r>
        <w:t>6. Как страны взаимодействуют в кризисе</w:t>
      </w:r>
    </w:p>
    <w:p>
      <w:pPr>
        <w:pStyle w:val="ListNumber"/>
      </w:pPr>
      <w:r>
        <w:t>Сенсорная сеть ОС фиксирует кризис и определяет затронутые контуры.</w:t>
      </w:r>
    </w:p>
    <w:p>
      <w:pPr>
        <w:pStyle w:val="ListNumber"/>
      </w:pPr>
      <w:r>
        <w:t>Аналитический модуль формирует карту необходимых функций, не исходя из политических блоков.</w:t>
      </w:r>
    </w:p>
    <w:p>
      <w:pPr>
        <w:pStyle w:val="ListNumber"/>
      </w:pPr>
      <w:r>
        <w:t>Для каждой функции определяется несколько потенциальных государств-исполнителей, чтобы избежать монополии.</w:t>
      </w:r>
    </w:p>
    <w:p>
      <w:pPr>
        <w:pStyle w:val="ListNumber"/>
      </w:pPr>
      <w:r>
        <w:t>Совет Равновесия подтверждает временный мандат ролей и пределы полномочий.</w:t>
      </w:r>
    </w:p>
    <w:p>
      <w:pPr>
        <w:pStyle w:val="ListNumber"/>
      </w:pPr>
      <w:r>
        <w:t>Результаты оцениваются по показателям: снижение риска, доступ помощи, сохранение связности, достижение договорённостей.</w:t>
      </w:r>
    </w:p>
    <w:p>
      <w:pPr>
        <w:pStyle w:val="ListNumber"/>
      </w:pPr>
      <w:r>
        <w:t>После завершения острой фазы временные роли прекращаются или переходят в режим восстановления.</w:t>
      </w:r>
    </w:p>
    <w:p>
      <w:pPr>
        <w:pStyle w:val="Heading1"/>
        <w:keepNext/>
      </w:pPr>
      <w:r>
        <w:t>7. Иллюстративная карта многофункциональности</w:t>
      </w:r>
    </w:p>
    <w:p>
      <w:r>
        <w:t>Ниже — не рейтинг и не окончательное закрепление статусов, а пример того, как крупные и средние государства могут иметь несколько функций одновременно. Конкретная роль требует периодической верификации.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tblHeader w:val="true"/>
          <w:cantSplit/>
        </w:trPr>
        <w:tc>
          <w:tcPr>
            <w:tcW w:type="dxa" w:w="5043"/>
            <w:shd w:fill="DCE8F1"/>
          </w:tcPr>
          <w:p>
            <w:r>
              <w:rPr>
                <w:b/>
              </w:rPr>
              <w:t>Страна</w:t>
            </w:r>
          </w:p>
        </w:tc>
        <w:tc>
          <w:tcPr>
            <w:tcW w:type="dxa" w:w="5043"/>
            <w:shd w:fill="DCE8F1"/>
          </w:tcPr>
          <w:p>
            <w:r>
              <w:rPr>
                <w:b/>
              </w:rPr>
              <w:t>Возможные функции в ОС ЭКВИЛИБРИУМ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Россия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балансировщик; ресурсное и цивилизационное ядро; научно-производственный и логистический узел Евразии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США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балансировщик; технологическое, финансовое, научное и производственное ядро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Китай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балансировщик; производственное, технологическое, ресурсно-логистическое и цивилизационное ядро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Индия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стабилизатор; цивилизационное, технологическое, научное и производственное ядро; потенциальный медиатор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Бразилия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ресурсное и продовольственное ядро; экологический стабилизатор; региональный медиатор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Турция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медиатор; логистический узел; региональный стабилизатор; цивилизационный мост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ОАЭ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финансово-инвестиционный и логистический узел; медиатор; гуманитарный донор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Саудовская Аравия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ресурсное и инвестиционное ядро; региональный стабилизатор; медиатор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ЮАР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региональный стабилизатор; промышленный и финансовый узел Африки; мост глобального Юга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Индонезия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морской логистический узел; ресурсное ядро; региональный стабилизатор; цивилизационный мост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Япония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технологическое, финансовое и научное ядро; донор восстановления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Республика Корея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технологическое и производственное ядро; научно-образовательный центр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Швейцария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специализированный медиатор; финансовый и гуманитарно-правовой узел</w:t>
            </w:r>
          </w:p>
        </w:tc>
      </w:tr>
      <w:tr>
        <w:trPr>
          <w:cantSplit/>
        </w:trPr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Сингапур</w:t>
            </w:r>
          </w:p>
        </w:tc>
        <w:tc>
          <w:tcPr>
            <w:tcW w:type="dxa" w:w="504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логистический, финансовый, технологический и арбитражный узел</w:t>
            </w:r>
          </w:p>
        </w:tc>
      </w:tr>
    </w:tbl>
    <w:p>
      <w:pPr>
        <w:pStyle w:val="Heading1"/>
        <w:keepNext/>
      </w:pPr>
      <w:r>
        <w:t>8. Права и обязательства носителя роли</w:t>
      </w:r>
    </w:p>
    <w:p>
      <w:pPr>
        <w:pStyle w:val="Heading2"/>
        <w:keepNext/>
      </w:pPr>
      <w:r>
        <w:t>Права</w:t>
      </w:r>
    </w:p>
    <w:p>
      <w:pPr>
        <w:pStyle w:val="ListBullet"/>
      </w:pPr>
      <w:r>
        <w:t>участвовать в соответствующем координационном контуре</w:t>
      </w:r>
    </w:p>
    <w:p>
      <w:pPr>
        <w:pStyle w:val="ListBullet"/>
      </w:pPr>
      <w:r>
        <w:t>получать доступ к необходимой аналитике и общим данным в рамках мандата</w:t>
      </w:r>
    </w:p>
    <w:p>
      <w:pPr>
        <w:pStyle w:val="ListBullet"/>
      </w:pPr>
      <w:r>
        <w:t>предлагать сценарии и протоколы реагирования</w:t>
      </w:r>
    </w:p>
    <w:p>
      <w:pPr>
        <w:pStyle w:val="ListBullet"/>
      </w:pPr>
      <w:r>
        <w:t>формировать коалиции исполнения</w:t>
      </w:r>
    </w:p>
    <w:p>
      <w:pPr>
        <w:pStyle w:val="ListBullet"/>
      </w:pPr>
      <w:r>
        <w:t>получать признание вклада в систему устойчивости</w:t>
      </w:r>
    </w:p>
    <w:p>
      <w:pPr>
        <w:pStyle w:val="Heading2"/>
        <w:keepNext/>
      </w:pPr>
      <w:r>
        <w:t>Обязательства</w:t>
      </w:r>
    </w:p>
    <w:p>
      <w:pPr>
        <w:pStyle w:val="ListBullet"/>
      </w:pPr>
      <w:r>
        <w:t>не использовать роль для расширения политического контроля за пределами мандата</w:t>
      </w:r>
    </w:p>
    <w:p>
      <w:pPr>
        <w:pStyle w:val="ListBullet"/>
      </w:pPr>
      <w:r>
        <w:t>публиковать показатели выполнения там, где это не нарушает безопасность</w:t>
      </w:r>
    </w:p>
    <w:p>
      <w:pPr>
        <w:pStyle w:val="ListBullet"/>
      </w:pPr>
      <w:r>
        <w:t>соблюдать гуманитарный минимум и принцип соразмерности</w:t>
      </w:r>
    </w:p>
    <w:p>
      <w:pPr>
        <w:pStyle w:val="ListBullet"/>
      </w:pPr>
      <w:r>
        <w:t>принимать независимую верификацию спорных результатов</w:t>
      </w:r>
    </w:p>
    <w:p>
      <w:pPr>
        <w:pStyle w:val="ListBullet"/>
      </w:pPr>
      <w:r>
        <w:t>прекращать специальные полномочия после окончания соответствующего сценария</w:t>
      </w:r>
    </w:p>
    <w:p>
      <w:pPr>
        <w:pStyle w:val="Heading1"/>
        <w:keepNext/>
      </w:pPr>
      <w:r>
        <w:t>9. Защита от превращения ОС в систему доминирования</w:t>
      </w:r>
    </w:p>
    <w:p>
      <w:pPr>
        <w:pStyle w:val="ListBullet"/>
      </w:pPr>
      <w:r>
        <w:t>Ни одна страна не может единолично назначать роли другим.</w:t>
      </w:r>
    </w:p>
    <w:p>
      <w:pPr>
        <w:pStyle w:val="ListBullet"/>
      </w:pPr>
      <w:r>
        <w:t>Критические функции должны по возможности дублироваться несколькими государствами и институтами.</w:t>
      </w:r>
    </w:p>
    <w:p>
      <w:pPr>
        <w:pStyle w:val="ListBullet"/>
      </w:pPr>
      <w:r>
        <w:t>Полномочия роли ограничиваются сроком, задачей и измеримым мандатом.</w:t>
      </w:r>
    </w:p>
    <w:p>
      <w:pPr>
        <w:pStyle w:val="ListBullet"/>
      </w:pPr>
      <w:r>
        <w:t>Национальная, религиозная или культурная принадлежность не может служить основанием для понижения статуса.</w:t>
      </w:r>
    </w:p>
    <w:p>
      <w:pPr>
        <w:pStyle w:val="ListBullet"/>
      </w:pPr>
      <w:r>
        <w:t>ИИ может рекомендовать распределение ролей, но не имеет права самостоятельно выдавать политический мандат.</w:t>
      </w:r>
    </w:p>
    <w:p>
      <w:pPr>
        <w:pStyle w:val="ListBullet"/>
      </w:pPr>
      <w:r>
        <w:t>Роль «территория повышенной уязвимости» означает приоритет защиты, а не право внешнего управления.</w:t>
      </w:r>
    </w:p>
    <w:p>
      <w:pPr>
        <w:pStyle w:val="ListBullet"/>
      </w:pPr>
      <w:r>
        <w:t>Оценка вклада должна разделять государство, общество, бизнес и гуманитарные институты: их поведение не всегда совпадает.</w:t>
      </w:r>
    </w:p>
    <w:p>
      <w:pPr>
        <w:pStyle w:val="Heading1"/>
        <w:keepNext/>
      </w:pPr>
      <w:r>
        <w:t>10. Нации, государства и цивилизационные сообщества</w:t>
      </w:r>
    </w:p>
    <w:p>
      <w:r>
        <w:t>ОС ЭКВИЛИБРИУМ различает три уровня субъектности:</w:t>
      </w:r>
    </w:p>
    <w:p>
      <w:r>
        <w:rPr>
          <w:b/>
        </w:rPr>
        <w:t xml:space="preserve">Государство. </w:t>
      </w:r>
      <w:r>
        <w:t>юридический и политический субъект международных отношений, носитель суверенитета и формального мандата.</w:t>
      </w:r>
    </w:p>
    <w:p>
      <w:r>
        <w:rPr>
          <w:b/>
        </w:rPr>
        <w:t xml:space="preserve">Нация и народ. </w:t>
      </w:r>
      <w:r>
        <w:t>историко-культурное сообщество, которое может существовать как внутри одного государства, так и в нескольких государствах.</w:t>
      </w:r>
    </w:p>
    <w:p>
      <w:r>
        <w:rPr>
          <w:b/>
        </w:rPr>
        <w:t xml:space="preserve">Цивилизационное сообщество. </w:t>
      </w:r>
      <w:r>
        <w:t>более широкая сеть культурных, религиозных, языковых и исторических связей, не совпадающая автоматически с политическими границами.</w:t>
      </w:r>
    </w:p>
    <w:p>
      <w:r>
        <w:rPr>
          <w:b/>
        </w:rPr>
        <w:t xml:space="preserve">Принцип: </w:t>
      </w:r>
      <w:r>
        <w:t>культурная роль народа не должна автоматически превращаться в внешнеполитическое право государства говорить от имени всех людей соответствующей культуры.</w:t>
      </w:r>
    </w:p>
    <w:p>
      <w:pPr>
        <w:pStyle w:val="Heading1"/>
        <w:keepNext/>
      </w:pPr>
      <w:r>
        <w:t>11. Паспорт роли страны</w:t>
      </w:r>
    </w:p>
    <w:p>
      <w:r>
        <w:t>Для практической реализации каждая страна может иметь цифровой «Паспорт роли ЭКВИЛИБРИУМ», обновляемый по единой методике.</w:t>
      </w:r>
    </w:p>
    <w:p>
      <w:pPr>
        <w:pStyle w:val="ListBullet"/>
      </w:pPr>
      <w:r>
        <w:t>Основные и дополнительные роли</w:t>
      </w:r>
    </w:p>
    <w:p>
      <w:pPr>
        <w:pStyle w:val="ListBullet"/>
      </w:pPr>
      <w:r>
        <w:t>Уровень участия A–E</w:t>
      </w:r>
    </w:p>
    <w:p>
      <w:pPr>
        <w:pStyle w:val="ListBullet"/>
      </w:pPr>
      <w:r>
        <w:t>Ключевые ресурсы и компетенции</w:t>
      </w:r>
    </w:p>
    <w:p>
      <w:pPr>
        <w:pStyle w:val="ListBullet"/>
      </w:pPr>
      <w:r>
        <w:t>Географические контуры ответственности</w:t>
      </w:r>
    </w:p>
    <w:p>
      <w:pPr>
        <w:pStyle w:val="ListBullet"/>
      </w:pPr>
      <w:r>
        <w:t>Показатели доверия и договороспособности</w:t>
      </w:r>
    </w:p>
    <w:p>
      <w:pPr>
        <w:pStyle w:val="ListBullet"/>
      </w:pPr>
      <w:r>
        <w:t>Возможности гуманитарного реагирования</w:t>
      </w:r>
    </w:p>
    <w:p>
      <w:pPr>
        <w:pStyle w:val="ListBullet"/>
      </w:pPr>
      <w:r>
        <w:t>Критические зависимости и уязвимости</w:t>
      </w:r>
    </w:p>
    <w:p>
      <w:pPr>
        <w:pStyle w:val="ListBullet"/>
      </w:pPr>
      <w:r>
        <w:t>Красные линии и ограничения мандата</w:t>
      </w:r>
    </w:p>
    <w:p>
      <w:pPr>
        <w:pStyle w:val="ListBullet"/>
      </w:pPr>
      <w:r>
        <w:t>История исполнения международных обязательств</w:t>
      </w:r>
    </w:p>
    <w:p>
      <w:pPr>
        <w:pStyle w:val="ListBullet"/>
      </w:pPr>
      <w:r>
        <w:t>Доступные партнёрства и коалиции</w:t>
      </w:r>
    </w:p>
    <w:p>
      <w:pPr>
        <w:pStyle w:val="ListBullet"/>
      </w:pPr>
      <w:r>
        <w:t>Показатели вклада в восстановление и развитие</w:t>
      </w:r>
    </w:p>
    <w:p>
      <w:pPr>
        <w:pStyle w:val="ListBullet"/>
      </w:pPr>
      <w:r>
        <w:t>Дата следующей переоценки роли</w:t>
      </w:r>
    </w:p>
    <w:p>
      <w:pPr>
        <w:pStyle w:val="Heading1"/>
        <w:keepNext/>
      </w:pPr>
      <w:r>
        <w:t>12. Стратегическая формула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rPr>
          <w:tblHeader w:val="true"/>
          <w:cantSplit/>
        </w:trPr>
        <w:tc>
          <w:tcPr>
            <w:tcW w:type="dxa" w:w="10086"/>
            <w:shd w:fill="E9F1F6"/>
            <w:tcMar>
              <w:top w:w="260" w:type="dxa"/>
              <w:start w:w="280" w:type="dxa"/>
              <w:bottom w:w="260" w:type="dxa"/>
              <w:end w:w="280" w:type="dxa"/>
            </w:tcMar>
          </w:tcPr>
          <w:p>
            <w:pPr>
              <w:jc w:val="center"/>
            </w:pPr>
            <w:r>
              <w:rPr>
                <w:b/>
                <w:color w:val="183E5B"/>
                <w:sz w:val="26"/>
              </w:rPr>
              <w:t>НАЦИЯ В ЭКВИЛИБРИУМ — НЕ РАНГ В ИЕРАРХИИ, А УНИКАЛЬНАЯ ФУНКЦИЯ В ОБЩЕЙ СИСТЕМЕ ЖИЗНЕСПОСОБНОСТИ.</w:t>
            </w:r>
          </w:p>
        </w:tc>
      </w:tr>
    </w:tbl>
    <w:p>
      <w:pPr>
        <w:pStyle w:val="Lead"/>
        <w:spacing w:before="240"/>
      </w:pPr>
      <w:r>
        <w:t>Цель системы — не унифицировать мир, а организовать его многообразие так, чтобы сила, ресурсы, культура, технологии и география разных стран становились не только источниками конкуренции, но и инструментами общего равновесия.</w:t>
      </w:r>
    </w:p>
    <w:p>
      <w:pPr>
        <w:pStyle w:val="Heading1"/>
        <w:keepNext/>
      </w:pPr>
      <w:r>
        <w:t>Приложение. Универсальная карта оценки страны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rPr>
          <w:tblHeader w:val="true"/>
          <w:cantSplit/>
        </w:trPr>
        <w:tc>
          <w:tcPr>
            <w:tcW w:type="dxa" w:w="2521"/>
            <w:shd w:fill="DCE8F1"/>
          </w:tcPr>
          <w:p>
            <w:r>
              <w:rPr>
                <w:b/>
              </w:rPr>
              <w:t>Роль</w:t>
            </w:r>
          </w:p>
        </w:tc>
        <w:tc>
          <w:tcPr>
            <w:tcW w:type="dxa" w:w="2521"/>
            <w:shd w:fill="DCE8F1"/>
          </w:tcPr>
          <w:p>
            <w:r>
              <w:rPr>
                <w:b/>
              </w:rPr>
              <w:t>Потенциал</w:t>
            </w:r>
          </w:p>
        </w:tc>
        <w:tc>
          <w:tcPr>
            <w:tcW w:type="dxa" w:w="2521"/>
            <w:shd w:fill="DCE8F1"/>
          </w:tcPr>
          <w:p>
            <w:r>
              <w:rPr>
                <w:b/>
              </w:rPr>
              <w:t>Ответственность</w:t>
            </w:r>
          </w:p>
        </w:tc>
        <w:tc>
          <w:tcPr>
            <w:tcW w:type="dxa" w:w="2521"/>
            <w:shd w:fill="DCE8F1"/>
          </w:tcPr>
          <w:p>
            <w:r>
              <w:rPr>
                <w:b/>
              </w:rPr>
              <w:t>Индикатор результата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Державы-балансировщики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Государства-стабилизаторы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Медиаторы и мосты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Ресурсные ядра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Производственные ядра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Технологические ядра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Финансовые и инвестиционные узлы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Логистические узлы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Цивилизационные ядра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Научно-образовательные центры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Гуманитарные доноры и спасательные узлы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  <w:tr>
        <w:trPr>
          <w:cantSplit/>
        </w:trPr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Территории повышенной уязвимости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0–100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низкая / средняя / высокая</w:t>
            </w:r>
          </w:p>
        </w:tc>
        <w:tc>
          <w:tcPr>
            <w:tcW w:type="dxa" w:w="2521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задаётся по сценарию</w:t>
            </w:r>
          </w:p>
        </w:tc>
      </w:tr>
    </w:tbl>
    <w:p>
      <w:pPr>
        <w:spacing w:before="240"/>
      </w:pPr>
      <w:r>
        <w:rPr>
          <w:i/>
          <w:color w:val="667684"/>
        </w:rPr>
        <w:t>Документ является концептуальной основой для дальнейшей разработки Реестра ролей стран, цифровой карты мира ЭКВИЛИБРИУМ и протоколов кризисного назначения функций.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B8794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D9DDE3"/>
      </w:pBdr>
    </w:pPr>
    <w:r>
      <w:rPr>
        <w:rFonts w:ascii="Aptos" w:hAnsi="Aptos"/>
        <w:color w:val="718096"/>
        <w:sz w:val="17"/>
      </w:rPr>
      <w:t>ЭКВИЛИБРИУМ  •  ОС планетарного равновесия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243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2D4A6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365A7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6243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200" w:line="283" w:lineRule="auto"/>
    </w:pPr>
    <w:rPr>
      <w:rFonts w:ascii="Aptos" w:hAnsi="Aptos"/>
      <w:color w:val="3A4756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Роли Наций и Стран — ОС ЭКВИЛИБРИУМ</dc:title>
  <dc:subject>Функциональная архитектура планетарного равновесия</dc:subject>
  <dc:creator>python-docx</dc:creator>
  <cp:keywords>ЭКВИЛИБРИУМ, роли наций, геополитика, операционная система, равновесие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