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14213D"/>
          <w:sz w:val="52"/>
        </w:rPr>
        <w:t>РЁБРА СВЯЗАННОСТИ</w:t>
      </w:r>
    </w:p>
    <w:p>
      <w:pPr>
        <w:jc w:val="center"/>
      </w:pPr>
      <w:r>
        <w:rPr>
          <w:rFonts w:ascii="Aptos" w:hAnsi="Aptos"/>
          <w:color w:val="5C677D"/>
          <w:sz w:val="24"/>
        </w:rPr>
        <w:t>Теория Поля СОЮЗ741 · архитектура связей, потоков и валидации</w:t>
      </w:r>
    </w:p>
    <w:p>
      <w:pPr>
        <w:jc w:val="center"/>
      </w:pPr>
      <w:r>
        <w:rPr>
          <w:color w:val="5C677D"/>
          <w:sz w:val="20"/>
        </w:rPr>
        <w:t>Статус: базовый системный модуль · Версия 1.0</w:t>
      </w:r>
    </w:p>
    <w:p/>
    <w:tbl>
      <w:tblPr>
        <w:tblW w:type="auto" w:w="0"/>
        <w:jc w:val="center"/>
        <w:tblLayout w:type="autofit"/>
        <w:tblLook w:firstColumn="1" w:firstRow="1" w:lastColumn="0" w:lastRow="0" w:noHBand="0" w:noVBand="1" w:val="04A0"/>
      </w:tblPr>
      <w:tblGrid>
        <w:gridCol w:w="10080"/>
      </w:tblGrid>
      <w:tr>
        <w:tc>
          <w:tcPr>
            <w:tcW w:type="dxa" w:w="10080"/>
            <w:shd w:fill="EAF4F8"/>
            <w:vAlign w:val="center"/>
          </w:tcPr>
          <w:p>
            <w:r/>
            <w:r>
              <w:rPr>
                <w:rFonts w:ascii="Aptos" w:hAnsi="Aptos"/>
                <w:b/>
                <w:color w:val="14213D"/>
                <w:sz w:val="20"/>
              </w:rPr>
              <w:t>Ключевой тезис: система определяется не количеством узлов, а качеством, направлением и устойчивостью связей между ними.</w:t>
            </w:r>
          </w:p>
        </w:tc>
      </w:tr>
    </w:tbl>
    <w:p>
      <w:pPr>
        <w:pStyle w:val="Heading1"/>
      </w:pPr>
      <w:r>
        <w:t>1. Назначение модуля</w:t>
      </w:r>
    </w:p>
    <w:p>
      <w:r>
        <w:t>Модуль «Рёбра связанности» задаёт формальный язык отношений между узлами Теории Поля СОЮЗ741. Ребро рассматривается как управляемый канал, по которому передаются смысл, данные, функция, ресурс, управляющий импульс или обратная связь. Такой подход позволяет описывать систему как граф и гиперграф, измерять качество связности и проводить валидацию архитектуры.</w:t>
      </w:r>
    </w:p>
    <w:p>
      <w:pPr>
        <w:pStyle w:val="ListBullet"/>
        <w:spacing w:after="40"/>
      </w:pPr>
      <w:r>
        <w:rPr>
          <w:rFonts w:ascii="Aptos" w:hAnsi="Aptos"/>
          <w:sz w:val="21"/>
        </w:rPr>
        <w:t>перевести смысловую архитектуру в формальную сетевую модель;</w:t>
      </w:r>
    </w:p>
    <w:p>
      <w:pPr>
        <w:pStyle w:val="ListBullet"/>
        <w:spacing w:after="40"/>
      </w:pPr>
      <w:r>
        <w:rPr>
          <w:rFonts w:ascii="Aptos" w:hAnsi="Aptos"/>
          <w:sz w:val="21"/>
        </w:rPr>
        <w:t>создать единый паспорт для каждой связи;</w:t>
      </w:r>
    </w:p>
    <w:p>
      <w:pPr>
        <w:pStyle w:val="ListBullet"/>
        <w:spacing w:after="40"/>
      </w:pPr>
      <w:r>
        <w:rPr>
          <w:rFonts w:ascii="Aptos" w:hAnsi="Aptos"/>
          <w:sz w:val="21"/>
        </w:rPr>
        <w:t>выявлять критические, слабые и избыточные связи;</w:t>
      </w:r>
    </w:p>
    <w:p>
      <w:pPr>
        <w:pStyle w:val="ListBullet"/>
        <w:spacing w:after="40"/>
      </w:pPr>
      <w:r>
        <w:rPr>
          <w:rFonts w:ascii="Aptos" w:hAnsi="Aptos"/>
          <w:sz w:val="21"/>
        </w:rPr>
        <w:t>измерять связность, устойчивость и скорость прохождения потоков;</w:t>
      </w:r>
    </w:p>
    <w:p>
      <w:pPr>
        <w:pStyle w:val="ListBullet"/>
        <w:spacing w:after="40"/>
      </w:pPr>
      <w:r>
        <w:rPr>
          <w:rFonts w:ascii="Aptos" w:hAnsi="Aptos"/>
          <w:sz w:val="21"/>
        </w:rPr>
        <w:t>связывать 741 модуль в единую навигационную систему.</w:t>
      </w:r>
    </w:p>
    <w:p>
      <w:pPr>
        <w:pStyle w:val="Heading1"/>
      </w:pPr>
      <w:r>
        <w:t>2. Базовое определение</w:t>
      </w:r>
    </w:p>
    <w:p>
      <w:r>
        <w:t>Ребро связанности — направленное или двунаправленное отношение между двумя или более узлами, имеющее тип, функцию, интенсивность, правила передачи, ограничения и механизм проверки результата.</w:t>
      </w:r>
    </w:p>
    <w:tbl>
      <w:tblPr>
        <w:tblW w:type="auto" w:w="0"/>
        <w:jc w:val="center"/>
        <w:tblLayout w:type="autofit"/>
        <w:tblLook w:firstColumn="1" w:firstRow="1" w:lastColumn="0" w:lastRow="0" w:noHBand="0" w:noVBand="1" w:val="04A0"/>
      </w:tblPr>
      <w:tblGrid>
        <w:gridCol w:w="10080"/>
      </w:tblGrid>
      <w:tr>
        <w:tc>
          <w:tcPr>
            <w:tcW w:type="dxa" w:w="10080"/>
            <w:shd w:fill="EAF4F8"/>
            <w:vAlign w:val="center"/>
          </w:tcPr>
          <w:p>
            <w:r/>
            <w:r>
              <w:rPr>
                <w:rFonts w:ascii="Aptos" w:hAnsi="Aptos"/>
                <w:b/>
                <w:color w:val="14213D"/>
                <w:sz w:val="20"/>
              </w:rPr>
              <w:t>Узел отвечает на вопрос «что существует?». Ребро отвечает на вопрос «как это связано, что передаётся и с каким результатом?».</w:t>
            </w:r>
          </w:p>
        </w:tc>
      </w:tr>
    </w:tbl>
    <w:p>
      <w:pPr>
        <w:pStyle w:val="Heading1"/>
      </w:pPr>
      <w:r>
        <w:t>3. Формальная модель ребра</w:t>
      </w:r>
    </w:p>
    <w:p>
      <w:r>
        <w:t>Для практической работы используется расширенный паспорт ребра:</w:t>
      </w:r>
    </w:p>
    <w:p>
      <w:pPr>
        <w:jc w:val="center"/>
      </w:pPr>
      <w:r>
        <w:rPr>
          <w:rFonts w:ascii="Cambria Math" w:hAnsi="Cambria Math"/>
          <w:b/>
          <w:color w:val="2C7DA0"/>
          <w:sz w:val="32"/>
        </w:rPr>
        <w:t>E = ⟨u, v, τ, d, w, c, ℓ, q, t, f, κ⟩</w:t>
      </w:r>
    </w:p>
    <w:tbl>
      <w:tblPr>
        <w:tblStyle w:val="TableGrid"/>
        <w:tblW w:type="auto" w:w="0"/>
        <w:jc w:val="center"/>
        <w:tblLook w:firstColumn="1" w:firstRow="1" w:lastColumn="0" w:lastRow="0" w:noHBand="0" w:noVBand="1" w:val="04A0"/>
      </w:tblPr>
      <w:tblGrid>
        <w:gridCol w:w="5040"/>
        <w:gridCol w:w="5040"/>
      </w:tblGrid>
      <w:tr>
        <w:tc>
          <w:tcPr>
            <w:tcW w:type="dxa" w:w="5040"/>
            <w:shd w:fill="14213D"/>
            <w:vAlign w:val="center"/>
          </w:tcPr>
          <w:p>
            <w:r/>
            <w:r>
              <w:rPr>
                <w:rFonts w:ascii="Aptos" w:hAnsi="Aptos"/>
                <w:b/>
                <w:color w:val="FFFFFF"/>
                <w:sz w:val="18"/>
              </w:rPr>
              <w:t>Параметр</w:t>
            </w:r>
          </w:p>
        </w:tc>
        <w:tc>
          <w:tcPr>
            <w:tcW w:type="dxa" w:w="5040"/>
            <w:shd w:fill="14213D"/>
            <w:vAlign w:val="center"/>
          </w:tcPr>
          <w:p>
            <w:r/>
            <w:r>
              <w:rPr>
                <w:rFonts w:ascii="Aptos" w:hAnsi="Aptos"/>
                <w:b/>
                <w:color w:val="FFFFFF"/>
                <w:sz w:val="18"/>
              </w:rPr>
              <w:t>Смысл</w:t>
            </w:r>
          </w:p>
        </w:tc>
      </w:tr>
      <w:tr>
        <w:tc>
          <w:tcPr>
            <w:tcW w:type="dxa" w:w="5040"/>
            <w:vAlign w:val="center"/>
          </w:tcPr>
          <w:p>
            <w:r/>
            <w:r>
              <w:rPr>
                <w:rFonts w:ascii="Aptos" w:hAnsi="Aptos"/>
                <w:b/>
                <w:color w:val="14213D"/>
                <w:sz w:val="18"/>
              </w:rPr>
              <w:t>u, v</w:t>
            </w:r>
          </w:p>
        </w:tc>
        <w:tc>
          <w:tcPr>
            <w:tcW w:type="dxa" w:w="5040"/>
            <w:vAlign w:val="center"/>
          </w:tcPr>
          <w:p>
            <w:r/>
            <w:r>
              <w:rPr>
                <w:rFonts w:ascii="Aptos" w:hAnsi="Aptos"/>
                <w:b w:val="0"/>
                <w:color w:val="000000"/>
                <w:sz w:val="18"/>
              </w:rPr>
              <w:t>исходный и целевой узлы</w:t>
            </w:r>
          </w:p>
        </w:tc>
      </w:tr>
      <w:tr>
        <w:tc>
          <w:tcPr>
            <w:tcW w:type="dxa" w:w="5040"/>
            <w:vAlign w:val="center"/>
          </w:tcPr>
          <w:p>
            <w:r/>
            <w:r>
              <w:rPr>
                <w:rFonts w:ascii="Aptos" w:hAnsi="Aptos"/>
                <w:b/>
                <w:color w:val="14213D"/>
                <w:sz w:val="18"/>
              </w:rPr>
              <w:t>τ</w:t>
            </w:r>
          </w:p>
        </w:tc>
        <w:tc>
          <w:tcPr>
            <w:tcW w:type="dxa" w:w="5040"/>
            <w:vAlign w:val="center"/>
          </w:tcPr>
          <w:p>
            <w:r/>
            <w:r>
              <w:rPr>
                <w:rFonts w:ascii="Aptos" w:hAnsi="Aptos"/>
                <w:b w:val="0"/>
                <w:color w:val="000000"/>
                <w:sz w:val="18"/>
              </w:rPr>
              <w:t>тип связи</w:t>
            </w:r>
          </w:p>
        </w:tc>
      </w:tr>
      <w:tr>
        <w:tc>
          <w:tcPr>
            <w:tcW w:type="dxa" w:w="5040"/>
            <w:vAlign w:val="center"/>
          </w:tcPr>
          <w:p>
            <w:r/>
            <w:r>
              <w:rPr>
                <w:rFonts w:ascii="Aptos" w:hAnsi="Aptos"/>
                <w:b/>
                <w:color w:val="14213D"/>
                <w:sz w:val="18"/>
              </w:rPr>
              <w:t>d</w:t>
            </w:r>
          </w:p>
        </w:tc>
        <w:tc>
          <w:tcPr>
            <w:tcW w:type="dxa" w:w="5040"/>
            <w:vAlign w:val="center"/>
          </w:tcPr>
          <w:p>
            <w:r/>
            <w:r>
              <w:rPr>
                <w:rFonts w:ascii="Aptos" w:hAnsi="Aptos"/>
                <w:b w:val="0"/>
                <w:color w:val="000000"/>
                <w:sz w:val="18"/>
              </w:rPr>
              <w:t>направление</w:t>
            </w:r>
          </w:p>
        </w:tc>
      </w:tr>
      <w:tr>
        <w:tc>
          <w:tcPr>
            <w:tcW w:type="dxa" w:w="5040"/>
            <w:vAlign w:val="center"/>
          </w:tcPr>
          <w:p>
            <w:r/>
            <w:r>
              <w:rPr>
                <w:rFonts w:ascii="Aptos" w:hAnsi="Aptos"/>
                <w:b/>
                <w:color w:val="14213D"/>
                <w:sz w:val="18"/>
              </w:rPr>
              <w:t>w</w:t>
            </w:r>
          </w:p>
        </w:tc>
        <w:tc>
          <w:tcPr>
            <w:tcW w:type="dxa" w:w="5040"/>
            <w:vAlign w:val="center"/>
          </w:tcPr>
          <w:p>
            <w:r/>
            <w:r>
              <w:rPr>
                <w:rFonts w:ascii="Aptos" w:hAnsi="Aptos"/>
                <w:b w:val="0"/>
                <w:color w:val="000000"/>
                <w:sz w:val="18"/>
              </w:rPr>
              <w:t>вес / сила связи</w:t>
            </w:r>
          </w:p>
        </w:tc>
      </w:tr>
      <w:tr>
        <w:tc>
          <w:tcPr>
            <w:tcW w:type="dxa" w:w="5040"/>
            <w:vAlign w:val="center"/>
          </w:tcPr>
          <w:p>
            <w:r/>
            <w:r>
              <w:rPr>
                <w:rFonts w:ascii="Aptos" w:hAnsi="Aptos"/>
                <w:b/>
                <w:color w:val="14213D"/>
                <w:sz w:val="18"/>
              </w:rPr>
              <w:t>c</w:t>
            </w:r>
          </w:p>
        </w:tc>
        <w:tc>
          <w:tcPr>
            <w:tcW w:type="dxa" w:w="5040"/>
            <w:vAlign w:val="center"/>
          </w:tcPr>
          <w:p>
            <w:r/>
            <w:r>
              <w:rPr>
                <w:rFonts w:ascii="Aptos" w:hAnsi="Aptos"/>
                <w:b w:val="0"/>
                <w:color w:val="000000"/>
                <w:sz w:val="18"/>
              </w:rPr>
              <w:t>пропускная способность</w:t>
            </w:r>
          </w:p>
        </w:tc>
      </w:tr>
      <w:tr>
        <w:tc>
          <w:tcPr>
            <w:tcW w:type="dxa" w:w="5040"/>
            <w:vAlign w:val="center"/>
          </w:tcPr>
          <w:p>
            <w:r/>
            <w:r>
              <w:rPr>
                <w:rFonts w:ascii="Aptos" w:hAnsi="Aptos"/>
                <w:b/>
                <w:color w:val="14213D"/>
                <w:sz w:val="18"/>
              </w:rPr>
              <w:t>ℓ</w:t>
            </w:r>
          </w:p>
        </w:tc>
        <w:tc>
          <w:tcPr>
            <w:tcW w:type="dxa" w:w="5040"/>
            <w:vAlign w:val="center"/>
          </w:tcPr>
          <w:p>
            <w:r/>
            <w:r>
              <w:rPr>
                <w:rFonts w:ascii="Aptos" w:hAnsi="Aptos"/>
                <w:b w:val="0"/>
                <w:color w:val="000000"/>
                <w:sz w:val="18"/>
              </w:rPr>
              <w:t>задержка передачи</w:t>
            </w:r>
          </w:p>
        </w:tc>
      </w:tr>
      <w:tr>
        <w:tc>
          <w:tcPr>
            <w:tcW w:type="dxa" w:w="5040"/>
            <w:vAlign w:val="center"/>
          </w:tcPr>
          <w:p>
            <w:r/>
            <w:r>
              <w:rPr>
                <w:rFonts w:ascii="Aptos" w:hAnsi="Aptos"/>
                <w:b/>
                <w:color w:val="14213D"/>
                <w:sz w:val="18"/>
              </w:rPr>
              <w:t>q</w:t>
            </w:r>
          </w:p>
        </w:tc>
        <w:tc>
          <w:tcPr>
            <w:tcW w:type="dxa" w:w="5040"/>
            <w:vAlign w:val="center"/>
          </w:tcPr>
          <w:p>
            <w:r/>
            <w:r>
              <w:rPr>
                <w:rFonts w:ascii="Aptos" w:hAnsi="Aptos"/>
                <w:b w:val="0"/>
                <w:color w:val="000000"/>
                <w:sz w:val="18"/>
              </w:rPr>
              <w:t>качество / доверие</w:t>
            </w:r>
          </w:p>
        </w:tc>
      </w:tr>
      <w:tr>
        <w:tc>
          <w:tcPr>
            <w:tcW w:type="dxa" w:w="5040"/>
            <w:vAlign w:val="center"/>
          </w:tcPr>
          <w:p>
            <w:r/>
            <w:r>
              <w:rPr>
                <w:rFonts w:ascii="Aptos" w:hAnsi="Aptos"/>
                <w:b/>
                <w:color w:val="14213D"/>
                <w:sz w:val="18"/>
              </w:rPr>
              <w:t>t</w:t>
            </w:r>
          </w:p>
        </w:tc>
        <w:tc>
          <w:tcPr>
            <w:tcW w:type="dxa" w:w="5040"/>
            <w:vAlign w:val="center"/>
          </w:tcPr>
          <w:p>
            <w:r/>
            <w:r>
              <w:rPr>
                <w:rFonts w:ascii="Aptos" w:hAnsi="Aptos"/>
                <w:b w:val="0"/>
                <w:color w:val="000000"/>
                <w:sz w:val="18"/>
              </w:rPr>
              <w:t>временной режим</w:t>
            </w:r>
          </w:p>
        </w:tc>
      </w:tr>
      <w:tr>
        <w:tc>
          <w:tcPr>
            <w:tcW w:type="dxa" w:w="5040"/>
            <w:vAlign w:val="center"/>
          </w:tcPr>
          <w:p>
            <w:r/>
            <w:r>
              <w:rPr>
                <w:rFonts w:ascii="Aptos" w:hAnsi="Aptos"/>
                <w:b/>
                <w:color w:val="14213D"/>
                <w:sz w:val="18"/>
              </w:rPr>
              <w:t>f</w:t>
            </w:r>
          </w:p>
        </w:tc>
        <w:tc>
          <w:tcPr>
            <w:tcW w:type="dxa" w:w="5040"/>
            <w:vAlign w:val="center"/>
          </w:tcPr>
          <w:p>
            <w:r/>
            <w:r>
              <w:rPr>
                <w:rFonts w:ascii="Aptos" w:hAnsi="Aptos"/>
                <w:b w:val="0"/>
                <w:color w:val="000000"/>
                <w:sz w:val="18"/>
              </w:rPr>
              <w:t>функция преобразования потока</w:t>
            </w:r>
          </w:p>
        </w:tc>
      </w:tr>
      <w:tr>
        <w:tc>
          <w:tcPr>
            <w:tcW w:type="dxa" w:w="5040"/>
            <w:vAlign w:val="center"/>
          </w:tcPr>
          <w:p>
            <w:r/>
            <w:r>
              <w:rPr>
                <w:rFonts w:ascii="Aptos" w:hAnsi="Aptos"/>
                <w:b/>
                <w:color w:val="14213D"/>
                <w:sz w:val="18"/>
              </w:rPr>
              <w:t>κ</w:t>
            </w:r>
          </w:p>
        </w:tc>
        <w:tc>
          <w:tcPr>
            <w:tcW w:type="dxa" w:w="5040"/>
            <w:vAlign w:val="center"/>
          </w:tcPr>
          <w:p>
            <w:r/>
            <w:r>
              <w:rPr>
                <w:rFonts w:ascii="Aptos" w:hAnsi="Aptos"/>
                <w:b w:val="0"/>
                <w:color w:val="000000"/>
                <w:sz w:val="18"/>
              </w:rPr>
              <w:t>критерий валидации</w:t>
            </w:r>
          </w:p>
        </w:tc>
      </w:tr>
    </w:tbl>
    <w:p>
      <w:pPr>
        <w:pStyle w:val="Heading1"/>
      </w:pPr>
      <w:r>
        <w:t>4. Двенадцать типов рёбер</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shd w:fill="14213D"/>
            <w:vAlign w:val="center"/>
          </w:tcPr>
          <w:p>
            <w:r/>
            <w:r>
              <w:rPr>
                <w:rFonts w:ascii="Aptos" w:hAnsi="Aptos"/>
                <w:b/>
                <w:color w:val="FFFFFF"/>
                <w:sz w:val="17"/>
              </w:rPr>
              <w:t>Код</w:t>
            </w:r>
          </w:p>
        </w:tc>
        <w:tc>
          <w:tcPr>
            <w:tcW w:type="dxa" w:w="2520"/>
            <w:shd w:fill="14213D"/>
            <w:vAlign w:val="center"/>
          </w:tcPr>
          <w:p>
            <w:r/>
            <w:r>
              <w:rPr>
                <w:rFonts w:ascii="Aptos" w:hAnsi="Aptos"/>
                <w:b/>
                <w:color w:val="FFFFFF"/>
                <w:sz w:val="17"/>
              </w:rPr>
              <w:t>Тип</w:t>
            </w:r>
          </w:p>
        </w:tc>
        <w:tc>
          <w:tcPr>
            <w:tcW w:type="dxa" w:w="2520"/>
            <w:shd w:fill="14213D"/>
            <w:vAlign w:val="center"/>
          </w:tcPr>
          <w:p>
            <w:r/>
            <w:r>
              <w:rPr>
                <w:rFonts w:ascii="Aptos" w:hAnsi="Aptos"/>
                <w:b/>
                <w:color w:val="FFFFFF"/>
                <w:sz w:val="17"/>
              </w:rPr>
              <w:t>Что переносит / связывает</w:t>
            </w:r>
          </w:p>
        </w:tc>
        <w:tc>
          <w:tcPr>
            <w:tcW w:type="dxa" w:w="2520"/>
            <w:shd w:fill="14213D"/>
            <w:vAlign w:val="center"/>
          </w:tcPr>
          <w:p>
            <w:r/>
            <w:r>
              <w:rPr>
                <w:rFonts w:ascii="Aptos" w:hAnsi="Aptos"/>
                <w:b/>
                <w:color w:val="FFFFFF"/>
                <w:sz w:val="17"/>
              </w:rPr>
              <w:t>Пример</w:t>
            </w:r>
          </w:p>
        </w:tc>
      </w:tr>
      <w:tr>
        <w:tc>
          <w:tcPr>
            <w:tcW w:type="dxa" w:w="2520"/>
            <w:vAlign w:val="center"/>
          </w:tcPr>
          <w:p>
            <w:r/>
            <w:r>
              <w:rPr>
                <w:rFonts w:ascii="Aptos" w:hAnsi="Aptos"/>
                <w:b/>
                <w:color w:val="14213D"/>
                <w:sz w:val="16"/>
              </w:rPr>
              <w:t>R1</w:t>
            </w:r>
          </w:p>
        </w:tc>
        <w:tc>
          <w:tcPr>
            <w:tcW w:type="dxa" w:w="2520"/>
            <w:vAlign w:val="center"/>
          </w:tcPr>
          <w:p>
            <w:r/>
            <w:r>
              <w:rPr>
                <w:rFonts w:ascii="Aptos" w:hAnsi="Aptos"/>
                <w:b/>
                <w:color w:val="14213D"/>
                <w:sz w:val="16"/>
              </w:rPr>
              <w:t>Смысловое</w:t>
            </w:r>
          </w:p>
        </w:tc>
        <w:tc>
          <w:tcPr>
            <w:tcW w:type="dxa" w:w="2520"/>
            <w:vAlign w:val="center"/>
          </w:tcPr>
          <w:p>
            <w:r/>
            <w:r>
              <w:rPr>
                <w:rFonts w:ascii="Aptos" w:hAnsi="Aptos"/>
                <w:b w:val="0"/>
                <w:color w:val="000000"/>
                <w:sz w:val="16"/>
              </w:rPr>
              <w:t>Цели, ценности, смысловые соответствия</w:t>
            </w:r>
          </w:p>
        </w:tc>
        <w:tc>
          <w:tcPr>
            <w:tcW w:type="dxa" w:w="2520"/>
            <w:vAlign w:val="center"/>
          </w:tcPr>
          <w:p>
            <w:r/>
            <w:r>
              <w:rPr>
                <w:rFonts w:ascii="Aptos" w:hAnsi="Aptos"/>
                <w:b w:val="0"/>
                <w:color w:val="000000"/>
                <w:sz w:val="16"/>
              </w:rPr>
              <w:t>Смысл ↔ миссия ↔ критерии решения</w:t>
            </w:r>
          </w:p>
        </w:tc>
      </w:tr>
      <w:tr>
        <w:tc>
          <w:tcPr>
            <w:tcW w:type="dxa" w:w="2520"/>
            <w:vAlign w:val="center"/>
          </w:tcPr>
          <w:p>
            <w:r/>
            <w:r>
              <w:rPr>
                <w:rFonts w:ascii="Aptos" w:hAnsi="Aptos"/>
                <w:b/>
                <w:color w:val="14213D"/>
                <w:sz w:val="16"/>
              </w:rPr>
              <w:t>R2</w:t>
            </w:r>
          </w:p>
        </w:tc>
        <w:tc>
          <w:tcPr>
            <w:tcW w:type="dxa" w:w="2520"/>
            <w:vAlign w:val="center"/>
          </w:tcPr>
          <w:p>
            <w:r/>
            <w:r>
              <w:rPr>
                <w:rFonts w:ascii="Aptos" w:hAnsi="Aptos"/>
                <w:b/>
                <w:color w:val="14213D"/>
                <w:sz w:val="16"/>
              </w:rPr>
              <w:t>Информационное</w:t>
            </w:r>
          </w:p>
        </w:tc>
        <w:tc>
          <w:tcPr>
            <w:tcW w:type="dxa" w:w="2520"/>
            <w:vAlign w:val="center"/>
          </w:tcPr>
          <w:p>
            <w:r/>
            <w:r>
              <w:rPr>
                <w:rFonts w:ascii="Aptos" w:hAnsi="Aptos"/>
                <w:b w:val="0"/>
                <w:color w:val="000000"/>
                <w:sz w:val="16"/>
              </w:rPr>
              <w:t>Данные, сигналы, документы, знания</w:t>
            </w:r>
          </w:p>
        </w:tc>
        <w:tc>
          <w:tcPr>
            <w:tcW w:type="dxa" w:w="2520"/>
            <w:vAlign w:val="center"/>
          </w:tcPr>
          <w:p>
            <w:r/>
            <w:r>
              <w:rPr>
                <w:rFonts w:ascii="Aptos" w:hAnsi="Aptos"/>
                <w:b w:val="0"/>
                <w:color w:val="000000"/>
                <w:sz w:val="16"/>
              </w:rPr>
              <w:t>Источник данных → аналитика → реестр</w:t>
            </w:r>
          </w:p>
        </w:tc>
      </w:tr>
      <w:tr>
        <w:tc>
          <w:tcPr>
            <w:tcW w:type="dxa" w:w="2520"/>
            <w:vAlign w:val="center"/>
          </w:tcPr>
          <w:p>
            <w:r/>
            <w:r>
              <w:rPr>
                <w:rFonts w:ascii="Aptos" w:hAnsi="Aptos"/>
                <w:b/>
                <w:color w:val="14213D"/>
                <w:sz w:val="16"/>
              </w:rPr>
              <w:t>R3</w:t>
            </w:r>
          </w:p>
        </w:tc>
        <w:tc>
          <w:tcPr>
            <w:tcW w:type="dxa" w:w="2520"/>
            <w:vAlign w:val="center"/>
          </w:tcPr>
          <w:p>
            <w:r/>
            <w:r>
              <w:rPr>
                <w:rFonts w:ascii="Aptos" w:hAnsi="Aptos"/>
                <w:b/>
                <w:color w:val="14213D"/>
                <w:sz w:val="16"/>
              </w:rPr>
              <w:t>Ресурсно-энергетическое</w:t>
            </w:r>
          </w:p>
        </w:tc>
        <w:tc>
          <w:tcPr>
            <w:tcW w:type="dxa" w:w="2520"/>
            <w:vAlign w:val="center"/>
          </w:tcPr>
          <w:p>
            <w:r/>
            <w:r>
              <w:rPr>
                <w:rFonts w:ascii="Aptos" w:hAnsi="Aptos"/>
                <w:b w:val="0"/>
                <w:color w:val="000000"/>
                <w:sz w:val="16"/>
              </w:rPr>
              <w:t>Ресурсы, мощности, энергия, финансирование</w:t>
            </w:r>
          </w:p>
        </w:tc>
        <w:tc>
          <w:tcPr>
            <w:tcW w:type="dxa" w:w="2520"/>
            <w:vAlign w:val="center"/>
          </w:tcPr>
          <w:p>
            <w:r/>
            <w:r>
              <w:rPr>
                <w:rFonts w:ascii="Aptos" w:hAnsi="Aptos"/>
                <w:b w:val="0"/>
                <w:color w:val="000000"/>
                <w:sz w:val="16"/>
              </w:rPr>
              <w:t>Ресурс → преобразование → потребитель</w:t>
            </w:r>
          </w:p>
        </w:tc>
      </w:tr>
      <w:tr>
        <w:tc>
          <w:tcPr>
            <w:tcW w:type="dxa" w:w="2520"/>
            <w:vAlign w:val="center"/>
          </w:tcPr>
          <w:p>
            <w:r/>
            <w:r>
              <w:rPr>
                <w:rFonts w:ascii="Aptos" w:hAnsi="Aptos"/>
                <w:b/>
                <w:color w:val="14213D"/>
                <w:sz w:val="16"/>
              </w:rPr>
              <w:t>R4</w:t>
            </w:r>
          </w:p>
        </w:tc>
        <w:tc>
          <w:tcPr>
            <w:tcW w:type="dxa" w:w="2520"/>
            <w:vAlign w:val="center"/>
          </w:tcPr>
          <w:p>
            <w:r/>
            <w:r>
              <w:rPr>
                <w:rFonts w:ascii="Aptos" w:hAnsi="Aptos"/>
                <w:b/>
                <w:color w:val="14213D"/>
                <w:sz w:val="16"/>
              </w:rPr>
              <w:t>Функциональное</w:t>
            </w:r>
          </w:p>
        </w:tc>
        <w:tc>
          <w:tcPr>
            <w:tcW w:type="dxa" w:w="2520"/>
            <w:vAlign w:val="center"/>
          </w:tcPr>
          <w:p>
            <w:r/>
            <w:r>
              <w:rPr>
                <w:rFonts w:ascii="Aptos" w:hAnsi="Aptos"/>
                <w:b w:val="0"/>
                <w:color w:val="000000"/>
                <w:sz w:val="16"/>
              </w:rPr>
              <w:t>Зависимость функций и процессов</w:t>
            </w:r>
          </w:p>
        </w:tc>
        <w:tc>
          <w:tcPr>
            <w:tcW w:type="dxa" w:w="2520"/>
            <w:vAlign w:val="center"/>
          </w:tcPr>
          <w:p>
            <w:r/>
            <w:r>
              <w:rPr>
                <w:rFonts w:ascii="Aptos" w:hAnsi="Aptos"/>
                <w:b w:val="0"/>
                <w:color w:val="000000"/>
                <w:sz w:val="16"/>
              </w:rPr>
              <w:t>Функция A активирует/обеспечивает функцию B</w:t>
            </w:r>
          </w:p>
        </w:tc>
      </w:tr>
      <w:tr>
        <w:tc>
          <w:tcPr>
            <w:tcW w:type="dxa" w:w="2520"/>
            <w:vAlign w:val="center"/>
          </w:tcPr>
          <w:p>
            <w:r/>
            <w:r>
              <w:rPr>
                <w:rFonts w:ascii="Aptos" w:hAnsi="Aptos"/>
                <w:b/>
                <w:color w:val="14213D"/>
                <w:sz w:val="16"/>
              </w:rPr>
              <w:t>R5</w:t>
            </w:r>
          </w:p>
        </w:tc>
        <w:tc>
          <w:tcPr>
            <w:tcW w:type="dxa" w:w="2520"/>
            <w:vAlign w:val="center"/>
          </w:tcPr>
          <w:p>
            <w:r/>
            <w:r>
              <w:rPr>
                <w:rFonts w:ascii="Aptos" w:hAnsi="Aptos"/>
                <w:b/>
                <w:color w:val="14213D"/>
                <w:sz w:val="16"/>
              </w:rPr>
              <w:t>Координационное</w:t>
            </w:r>
          </w:p>
        </w:tc>
        <w:tc>
          <w:tcPr>
            <w:tcW w:type="dxa" w:w="2520"/>
            <w:vAlign w:val="center"/>
          </w:tcPr>
          <w:p>
            <w:r/>
            <w:r>
              <w:rPr>
                <w:rFonts w:ascii="Aptos" w:hAnsi="Aptos"/>
                <w:b w:val="0"/>
                <w:color w:val="000000"/>
                <w:sz w:val="16"/>
              </w:rPr>
              <w:t>Синхронизация участников и действий</w:t>
            </w:r>
          </w:p>
        </w:tc>
        <w:tc>
          <w:tcPr>
            <w:tcW w:type="dxa" w:w="2520"/>
            <w:vAlign w:val="center"/>
          </w:tcPr>
          <w:p>
            <w:r/>
            <w:r>
              <w:rPr>
                <w:rFonts w:ascii="Aptos" w:hAnsi="Aptos"/>
                <w:b w:val="0"/>
                <w:color w:val="000000"/>
                <w:sz w:val="16"/>
              </w:rPr>
              <w:t>Центр координации ↔ исполнители</w:t>
            </w:r>
          </w:p>
        </w:tc>
      </w:tr>
      <w:tr>
        <w:tc>
          <w:tcPr>
            <w:tcW w:type="dxa" w:w="2520"/>
            <w:vAlign w:val="center"/>
          </w:tcPr>
          <w:p>
            <w:r/>
            <w:r>
              <w:rPr>
                <w:rFonts w:ascii="Aptos" w:hAnsi="Aptos"/>
                <w:b/>
                <w:color w:val="14213D"/>
                <w:sz w:val="16"/>
              </w:rPr>
              <w:t>R6</w:t>
            </w:r>
          </w:p>
        </w:tc>
        <w:tc>
          <w:tcPr>
            <w:tcW w:type="dxa" w:w="2520"/>
            <w:vAlign w:val="center"/>
          </w:tcPr>
          <w:p>
            <w:r/>
            <w:r>
              <w:rPr>
                <w:rFonts w:ascii="Aptos" w:hAnsi="Aptos"/>
                <w:b/>
                <w:color w:val="14213D"/>
                <w:sz w:val="16"/>
              </w:rPr>
              <w:t>Обратной связи</w:t>
            </w:r>
          </w:p>
        </w:tc>
        <w:tc>
          <w:tcPr>
            <w:tcW w:type="dxa" w:w="2520"/>
            <w:vAlign w:val="center"/>
          </w:tcPr>
          <w:p>
            <w:r/>
            <w:r>
              <w:rPr>
                <w:rFonts w:ascii="Aptos" w:hAnsi="Aptos"/>
                <w:b w:val="0"/>
                <w:color w:val="000000"/>
                <w:sz w:val="16"/>
              </w:rPr>
              <w:t>Результат, оценка, коррекция</w:t>
            </w:r>
          </w:p>
        </w:tc>
        <w:tc>
          <w:tcPr>
            <w:tcW w:type="dxa" w:w="2520"/>
            <w:vAlign w:val="center"/>
          </w:tcPr>
          <w:p>
            <w:r/>
            <w:r>
              <w:rPr>
                <w:rFonts w:ascii="Aptos" w:hAnsi="Aptos"/>
                <w:b w:val="0"/>
                <w:color w:val="000000"/>
                <w:sz w:val="16"/>
              </w:rPr>
              <w:t>Действие → измерение → корректировка</w:t>
            </w:r>
          </w:p>
        </w:tc>
      </w:tr>
      <w:tr>
        <w:tc>
          <w:tcPr>
            <w:tcW w:type="dxa" w:w="2520"/>
            <w:vAlign w:val="center"/>
          </w:tcPr>
          <w:p>
            <w:r/>
            <w:r>
              <w:rPr>
                <w:rFonts w:ascii="Aptos" w:hAnsi="Aptos"/>
                <w:b/>
                <w:color w:val="14213D"/>
                <w:sz w:val="16"/>
              </w:rPr>
              <w:t>R7</w:t>
            </w:r>
          </w:p>
        </w:tc>
        <w:tc>
          <w:tcPr>
            <w:tcW w:type="dxa" w:w="2520"/>
            <w:vAlign w:val="center"/>
          </w:tcPr>
          <w:p>
            <w:r/>
            <w:r>
              <w:rPr>
                <w:rFonts w:ascii="Aptos" w:hAnsi="Aptos"/>
                <w:b/>
                <w:color w:val="14213D"/>
                <w:sz w:val="16"/>
              </w:rPr>
              <w:t>Эволюционное</w:t>
            </w:r>
          </w:p>
        </w:tc>
        <w:tc>
          <w:tcPr>
            <w:tcW w:type="dxa" w:w="2520"/>
            <w:vAlign w:val="center"/>
          </w:tcPr>
          <w:p>
            <w:r/>
            <w:r>
              <w:rPr>
                <w:rFonts w:ascii="Aptos" w:hAnsi="Aptos"/>
                <w:b w:val="0"/>
                <w:color w:val="000000"/>
                <w:sz w:val="16"/>
              </w:rPr>
              <w:t>Переход между состояниями и зрелостью</w:t>
            </w:r>
          </w:p>
        </w:tc>
        <w:tc>
          <w:tcPr>
            <w:tcW w:type="dxa" w:w="2520"/>
            <w:vAlign w:val="center"/>
          </w:tcPr>
          <w:p>
            <w:r/>
            <w:r>
              <w:rPr>
                <w:rFonts w:ascii="Aptos" w:hAnsi="Aptos"/>
                <w:b w:val="0"/>
                <w:color w:val="000000"/>
                <w:sz w:val="16"/>
              </w:rPr>
              <w:t>Потенциал → пилот → масштабирование</w:t>
            </w:r>
          </w:p>
        </w:tc>
      </w:tr>
      <w:tr>
        <w:tc>
          <w:tcPr>
            <w:tcW w:type="dxa" w:w="2520"/>
            <w:vAlign w:val="center"/>
          </w:tcPr>
          <w:p>
            <w:r/>
            <w:r>
              <w:rPr>
                <w:rFonts w:ascii="Aptos" w:hAnsi="Aptos"/>
                <w:b/>
                <w:color w:val="14213D"/>
                <w:sz w:val="16"/>
              </w:rPr>
              <w:t>R8</w:t>
            </w:r>
          </w:p>
        </w:tc>
        <w:tc>
          <w:tcPr>
            <w:tcW w:type="dxa" w:w="2520"/>
            <w:vAlign w:val="center"/>
          </w:tcPr>
          <w:p>
            <w:r/>
            <w:r>
              <w:rPr>
                <w:rFonts w:ascii="Aptos" w:hAnsi="Aptos"/>
                <w:b/>
                <w:color w:val="14213D"/>
                <w:sz w:val="16"/>
              </w:rPr>
              <w:t>Резонансное</w:t>
            </w:r>
          </w:p>
        </w:tc>
        <w:tc>
          <w:tcPr>
            <w:tcW w:type="dxa" w:w="2520"/>
            <w:vAlign w:val="center"/>
          </w:tcPr>
          <w:p>
            <w:r/>
            <w:r>
              <w:rPr>
                <w:rFonts w:ascii="Aptos" w:hAnsi="Aptos"/>
                <w:b w:val="0"/>
                <w:color w:val="000000"/>
                <w:sz w:val="16"/>
              </w:rPr>
              <w:t>Совпадение ритмов, целей или параметров</w:t>
            </w:r>
          </w:p>
        </w:tc>
        <w:tc>
          <w:tcPr>
            <w:tcW w:type="dxa" w:w="2520"/>
            <w:vAlign w:val="center"/>
          </w:tcPr>
          <w:p>
            <w:r/>
            <w:r>
              <w:rPr>
                <w:rFonts w:ascii="Aptos" w:hAnsi="Aptos"/>
                <w:b w:val="0"/>
                <w:color w:val="000000"/>
                <w:sz w:val="16"/>
              </w:rPr>
              <w:t>Синхронизация усиливает совместный эффект</w:t>
            </w:r>
          </w:p>
        </w:tc>
      </w:tr>
      <w:tr>
        <w:tc>
          <w:tcPr>
            <w:tcW w:type="dxa" w:w="2520"/>
            <w:vAlign w:val="center"/>
          </w:tcPr>
          <w:p>
            <w:r/>
            <w:r>
              <w:rPr>
                <w:rFonts w:ascii="Aptos" w:hAnsi="Aptos"/>
                <w:b/>
                <w:color w:val="14213D"/>
                <w:sz w:val="16"/>
              </w:rPr>
              <w:t>R9</w:t>
            </w:r>
          </w:p>
        </w:tc>
        <w:tc>
          <w:tcPr>
            <w:tcW w:type="dxa" w:w="2520"/>
            <w:vAlign w:val="center"/>
          </w:tcPr>
          <w:p>
            <w:r/>
            <w:r>
              <w:rPr>
                <w:rFonts w:ascii="Aptos" w:hAnsi="Aptos"/>
                <w:b/>
                <w:color w:val="14213D"/>
                <w:sz w:val="16"/>
              </w:rPr>
              <w:t>Иерархическое</w:t>
            </w:r>
          </w:p>
        </w:tc>
        <w:tc>
          <w:tcPr>
            <w:tcW w:type="dxa" w:w="2520"/>
            <w:vAlign w:val="center"/>
          </w:tcPr>
          <w:p>
            <w:r/>
            <w:r>
              <w:rPr>
                <w:rFonts w:ascii="Aptos" w:hAnsi="Aptos"/>
                <w:b w:val="0"/>
                <w:color w:val="000000"/>
                <w:sz w:val="16"/>
              </w:rPr>
              <w:t>Подчинение, полномочия, декомпозиция</w:t>
            </w:r>
          </w:p>
        </w:tc>
        <w:tc>
          <w:tcPr>
            <w:tcW w:type="dxa" w:w="2520"/>
            <w:vAlign w:val="center"/>
          </w:tcPr>
          <w:p>
            <w:r/>
            <w:r>
              <w:rPr>
                <w:rFonts w:ascii="Aptos" w:hAnsi="Aptos"/>
                <w:b w:val="0"/>
                <w:color w:val="000000"/>
                <w:sz w:val="16"/>
              </w:rPr>
              <w:t>Стратегия → программа → проект → задача</w:t>
            </w:r>
          </w:p>
        </w:tc>
      </w:tr>
      <w:tr>
        <w:tc>
          <w:tcPr>
            <w:tcW w:type="dxa" w:w="2520"/>
            <w:vAlign w:val="center"/>
          </w:tcPr>
          <w:p>
            <w:r/>
            <w:r>
              <w:rPr>
                <w:rFonts w:ascii="Aptos" w:hAnsi="Aptos"/>
                <w:b/>
                <w:color w:val="14213D"/>
                <w:sz w:val="16"/>
              </w:rPr>
              <w:t>R10</w:t>
            </w:r>
          </w:p>
        </w:tc>
        <w:tc>
          <w:tcPr>
            <w:tcW w:type="dxa" w:w="2520"/>
            <w:vAlign w:val="center"/>
          </w:tcPr>
          <w:p>
            <w:r/>
            <w:r>
              <w:rPr>
                <w:rFonts w:ascii="Aptos" w:hAnsi="Aptos"/>
                <w:b/>
                <w:color w:val="14213D"/>
                <w:sz w:val="16"/>
              </w:rPr>
              <w:t>Сетевое</w:t>
            </w:r>
          </w:p>
        </w:tc>
        <w:tc>
          <w:tcPr>
            <w:tcW w:type="dxa" w:w="2520"/>
            <w:vAlign w:val="center"/>
          </w:tcPr>
          <w:p>
            <w:r/>
            <w:r>
              <w:rPr>
                <w:rFonts w:ascii="Aptos" w:hAnsi="Aptos"/>
                <w:b w:val="0"/>
                <w:color w:val="000000"/>
                <w:sz w:val="16"/>
              </w:rPr>
              <w:t>Многосторонняя кооперация</w:t>
            </w:r>
          </w:p>
        </w:tc>
        <w:tc>
          <w:tcPr>
            <w:tcW w:type="dxa" w:w="2520"/>
            <w:vAlign w:val="center"/>
          </w:tcPr>
          <w:p>
            <w:r/>
            <w:r>
              <w:rPr>
                <w:rFonts w:ascii="Aptos" w:hAnsi="Aptos"/>
                <w:b w:val="0"/>
                <w:color w:val="000000"/>
                <w:sz w:val="16"/>
              </w:rPr>
              <w:t>Кластер узлов с распределёнными отношениями</w:t>
            </w:r>
          </w:p>
        </w:tc>
      </w:tr>
      <w:tr>
        <w:tc>
          <w:tcPr>
            <w:tcW w:type="dxa" w:w="2520"/>
            <w:vAlign w:val="center"/>
          </w:tcPr>
          <w:p>
            <w:r/>
            <w:r>
              <w:rPr>
                <w:rFonts w:ascii="Aptos" w:hAnsi="Aptos"/>
                <w:b/>
                <w:color w:val="14213D"/>
                <w:sz w:val="16"/>
              </w:rPr>
              <w:t>R11</w:t>
            </w:r>
          </w:p>
        </w:tc>
        <w:tc>
          <w:tcPr>
            <w:tcW w:type="dxa" w:w="2520"/>
            <w:vAlign w:val="center"/>
          </w:tcPr>
          <w:p>
            <w:r/>
            <w:r>
              <w:rPr>
                <w:rFonts w:ascii="Aptos" w:hAnsi="Aptos"/>
                <w:b/>
                <w:color w:val="14213D"/>
                <w:sz w:val="16"/>
              </w:rPr>
              <w:t>Структурно-кристаллическое</w:t>
            </w:r>
          </w:p>
        </w:tc>
        <w:tc>
          <w:tcPr>
            <w:tcW w:type="dxa" w:w="2520"/>
            <w:vAlign w:val="center"/>
          </w:tcPr>
          <w:p>
            <w:r/>
            <w:r>
              <w:rPr>
                <w:rFonts w:ascii="Aptos" w:hAnsi="Aptos"/>
                <w:b w:val="0"/>
                <w:color w:val="000000"/>
                <w:sz w:val="16"/>
              </w:rPr>
              <w:t>Симметрия, повторяемость, стандарт интерфейсов</w:t>
            </w:r>
          </w:p>
        </w:tc>
        <w:tc>
          <w:tcPr>
            <w:tcW w:type="dxa" w:w="2520"/>
            <w:vAlign w:val="center"/>
          </w:tcPr>
          <w:p>
            <w:r/>
            <w:r>
              <w:rPr>
                <w:rFonts w:ascii="Aptos" w:hAnsi="Aptos"/>
                <w:b w:val="0"/>
                <w:color w:val="000000"/>
                <w:sz w:val="16"/>
              </w:rPr>
              <w:t>Типовой паттерн связи повторяется по системе</w:t>
            </w:r>
          </w:p>
        </w:tc>
      </w:tr>
      <w:tr>
        <w:tc>
          <w:tcPr>
            <w:tcW w:type="dxa" w:w="2520"/>
            <w:vAlign w:val="center"/>
          </w:tcPr>
          <w:p>
            <w:r/>
            <w:r>
              <w:rPr>
                <w:rFonts w:ascii="Aptos" w:hAnsi="Aptos"/>
                <w:b/>
                <w:color w:val="14213D"/>
                <w:sz w:val="16"/>
              </w:rPr>
              <w:t>R12</w:t>
            </w:r>
          </w:p>
        </w:tc>
        <w:tc>
          <w:tcPr>
            <w:tcW w:type="dxa" w:w="2520"/>
            <w:vAlign w:val="center"/>
          </w:tcPr>
          <w:p>
            <w:r/>
            <w:r>
              <w:rPr>
                <w:rFonts w:ascii="Aptos" w:hAnsi="Aptos"/>
                <w:b/>
                <w:color w:val="14213D"/>
                <w:sz w:val="16"/>
              </w:rPr>
              <w:t>Межсистемное</w:t>
            </w:r>
          </w:p>
        </w:tc>
        <w:tc>
          <w:tcPr>
            <w:tcW w:type="dxa" w:w="2520"/>
            <w:vAlign w:val="center"/>
          </w:tcPr>
          <w:p>
            <w:r/>
            <w:r>
              <w:rPr>
                <w:rFonts w:ascii="Aptos" w:hAnsi="Aptos"/>
                <w:b w:val="0"/>
                <w:color w:val="000000"/>
                <w:sz w:val="16"/>
              </w:rPr>
              <w:t>Связь разных контуров и масштабов</w:t>
            </w:r>
          </w:p>
        </w:tc>
        <w:tc>
          <w:tcPr>
            <w:tcW w:type="dxa" w:w="2520"/>
            <w:vAlign w:val="center"/>
          </w:tcPr>
          <w:p>
            <w:r/>
            <w:r>
              <w:rPr>
                <w:rFonts w:ascii="Aptos" w:hAnsi="Aptos"/>
                <w:b w:val="0"/>
                <w:color w:val="000000"/>
                <w:sz w:val="16"/>
              </w:rPr>
              <w:t>Человек ↔ организация ↔ государство ↔ планета</w:t>
            </w:r>
          </w:p>
        </w:tc>
      </w:tr>
    </w:tbl>
    <w:p>
      <w:pPr>
        <w:pStyle w:val="Heading1"/>
      </w:pPr>
      <w:r>
        <w:t>5. Направление и топология</w:t>
      </w:r>
    </w:p>
    <w:p>
      <w:pPr>
        <w:pStyle w:val="ListBullet"/>
        <w:spacing w:after="40"/>
      </w:pPr>
      <w:r>
        <w:rPr>
          <w:rFonts w:ascii="Aptos" w:hAnsi="Aptos"/>
          <w:sz w:val="21"/>
        </w:rPr>
        <w:t>ориентированное: A → B;</w:t>
      </w:r>
    </w:p>
    <w:p>
      <w:pPr>
        <w:pStyle w:val="ListBullet"/>
        <w:spacing w:after="40"/>
      </w:pPr>
      <w:r>
        <w:rPr>
          <w:rFonts w:ascii="Aptos" w:hAnsi="Aptos"/>
          <w:sz w:val="21"/>
        </w:rPr>
        <w:t>двунаправленное: A ↔ B;</w:t>
      </w:r>
    </w:p>
    <w:p>
      <w:pPr>
        <w:pStyle w:val="ListBullet"/>
        <w:spacing w:after="40"/>
      </w:pPr>
      <w:r>
        <w:rPr>
          <w:rFonts w:ascii="Aptos" w:hAnsi="Aptos"/>
          <w:sz w:val="21"/>
        </w:rPr>
        <w:t>условное: A —[условие]→ B;</w:t>
      </w:r>
    </w:p>
    <w:p>
      <w:pPr>
        <w:pStyle w:val="ListBullet"/>
        <w:spacing w:after="40"/>
      </w:pPr>
      <w:r>
        <w:rPr>
          <w:rFonts w:ascii="Aptos" w:hAnsi="Aptos"/>
          <w:sz w:val="21"/>
        </w:rPr>
        <w:t>временное: активно только в заданном окне;</w:t>
      </w:r>
    </w:p>
    <w:p>
      <w:pPr>
        <w:pStyle w:val="ListBullet"/>
        <w:spacing w:after="40"/>
      </w:pPr>
      <w:r>
        <w:rPr>
          <w:rFonts w:ascii="Aptos" w:hAnsi="Aptos"/>
          <w:sz w:val="21"/>
        </w:rPr>
        <w:t>многоузловое гиперребро: одно отношение связывает несколько узлов одновременно.</w:t>
      </w:r>
    </w:p>
    <w:p>
      <w:r>
        <w:t>Топологии: линейная, лучевая, кольцевая, иерархическая, сетчатая, кластерная и гиперграфовая. Для СОЮЗ741 базовой является гибридная топология: локальные кластеры + межкластерные мосты + контур обратной связи.</w:t>
      </w:r>
    </w:p>
    <w:p>
      <w:pPr>
        <w:pStyle w:val="Heading1"/>
      </w:pPr>
      <w:r>
        <w:t>6. Паспорт ребра связанности</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14213D"/>
            <w:vAlign w:val="center"/>
          </w:tcPr>
          <w:p>
            <w:r/>
            <w:r>
              <w:rPr>
                <w:rFonts w:ascii="Aptos" w:hAnsi="Aptos"/>
                <w:b/>
                <w:color w:val="FFFFFF"/>
                <w:sz w:val="17"/>
              </w:rPr>
              <w:t>Поле паспорта</w:t>
            </w:r>
          </w:p>
        </w:tc>
        <w:tc>
          <w:tcPr>
            <w:tcW w:type="dxa" w:w="3360"/>
            <w:shd w:fill="14213D"/>
            <w:vAlign w:val="center"/>
          </w:tcPr>
          <w:p>
            <w:r/>
            <w:r>
              <w:rPr>
                <w:rFonts w:ascii="Aptos" w:hAnsi="Aptos"/>
                <w:b/>
                <w:color w:val="FFFFFF"/>
                <w:sz w:val="17"/>
              </w:rPr>
              <w:t>Пример</w:t>
            </w:r>
          </w:p>
        </w:tc>
        <w:tc>
          <w:tcPr>
            <w:tcW w:type="dxa" w:w="3360"/>
            <w:shd w:fill="14213D"/>
            <w:vAlign w:val="center"/>
          </w:tcPr>
          <w:p>
            <w:r/>
            <w:r>
              <w:rPr>
                <w:rFonts w:ascii="Aptos" w:hAnsi="Aptos"/>
                <w:b/>
                <w:color w:val="FFFFFF"/>
                <w:sz w:val="17"/>
              </w:rPr>
              <w:t>Назначение</w:t>
            </w:r>
          </w:p>
        </w:tc>
      </w:tr>
      <w:tr>
        <w:tc>
          <w:tcPr>
            <w:tcW w:type="dxa" w:w="3360"/>
            <w:vAlign w:val="center"/>
          </w:tcPr>
          <w:p>
            <w:r/>
            <w:r>
              <w:rPr>
                <w:rFonts w:ascii="Aptos" w:hAnsi="Aptos"/>
                <w:b/>
                <w:color w:val="14213D"/>
                <w:sz w:val="16"/>
              </w:rPr>
              <w:t>ID ребра</w:t>
            </w:r>
          </w:p>
        </w:tc>
        <w:tc>
          <w:tcPr>
            <w:tcW w:type="dxa" w:w="3360"/>
            <w:vAlign w:val="center"/>
          </w:tcPr>
          <w:p>
            <w:r/>
            <w:r>
              <w:rPr>
                <w:rFonts w:ascii="Aptos" w:hAnsi="Aptos"/>
                <w:b w:val="0"/>
                <w:color w:val="000000"/>
                <w:sz w:val="16"/>
              </w:rPr>
              <w:t>E-023-144-R2</w:t>
            </w:r>
          </w:p>
        </w:tc>
        <w:tc>
          <w:tcPr>
            <w:tcW w:type="dxa" w:w="3360"/>
            <w:vAlign w:val="center"/>
          </w:tcPr>
          <w:p>
            <w:r/>
            <w:r>
              <w:rPr>
                <w:rFonts w:ascii="Aptos" w:hAnsi="Aptos"/>
                <w:b w:val="0"/>
                <w:color w:val="000000"/>
                <w:sz w:val="16"/>
              </w:rPr>
              <w:t>Идентификация и контроль параметра</w:t>
            </w:r>
          </w:p>
        </w:tc>
      </w:tr>
      <w:tr>
        <w:tc>
          <w:tcPr>
            <w:tcW w:type="dxa" w:w="3360"/>
            <w:vAlign w:val="center"/>
          </w:tcPr>
          <w:p>
            <w:r/>
            <w:r>
              <w:rPr>
                <w:rFonts w:ascii="Aptos" w:hAnsi="Aptos"/>
                <w:b/>
                <w:color w:val="14213D"/>
                <w:sz w:val="16"/>
              </w:rPr>
              <w:t>Узел-источник</w:t>
            </w:r>
          </w:p>
        </w:tc>
        <w:tc>
          <w:tcPr>
            <w:tcW w:type="dxa" w:w="3360"/>
            <w:vAlign w:val="center"/>
          </w:tcPr>
          <w:p>
            <w:r/>
            <w:r>
              <w:rPr>
                <w:rFonts w:ascii="Aptos" w:hAnsi="Aptos"/>
                <w:b w:val="0"/>
                <w:color w:val="000000"/>
                <w:sz w:val="16"/>
              </w:rPr>
              <w:t>—</w:t>
            </w:r>
          </w:p>
        </w:tc>
        <w:tc>
          <w:tcPr>
            <w:tcW w:type="dxa" w:w="3360"/>
            <w:vAlign w:val="center"/>
          </w:tcPr>
          <w:p>
            <w:r/>
            <w:r>
              <w:rPr>
                <w:rFonts w:ascii="Aptos" w:hAnsi="Aptos"/>
                <w:b w:val="0"/>
                <w:color w:val="000000"/>
                <w:sz w:val="16"/>
              </w:rPr>
              <w:t>Идентификация и контроль параметра</w:t>
            </w:r>
          </w:p>
        </w:tc>
      </w:tr>
      <w:tr>
        <w:tc>
          <w:tcPr>
            <w:tcW w:type="dxa" w:w="3360"/>
            <w:vAlign w:val="center"/>
          </w:tcPr>
          <w:p>
            <w:r/>
            <w:r>
              <w:rPr>
                <w:rFonts w:ascii="Aptos" w:hAnsi="Aptos"/>
                <w:b/>
                <w:color w:val="14213D"/>
                <w:sz w:val="16"/>
              </w:rPr>
              <w:t>Узел-приёмник / набор узлов</w:t>
            </w:r>
          </w:p>
        </w:tc>
        <w:tc>
          <w:tcPr>
            <w:tcW w:type="dxa" w:w="3360"/>
            <w:vAlign w:val="center"/>
          </w:tcPr>
          <w:p>
            <w:r/>
            <w:r>
              <w:rPr>
                <w:rFonts w:ascii="Aptos" w:hAnsi="Aptos"/>
                <w:b w:val="0"/>
                <w:color w:val="000000"/>
                <w:sz w:val="16"/>
              </w:rPr>
              <w:t>—</w:t>
            </w:r>
          </w:p>
        </w:tc>
        <w:tc>
          <w:tcPr>
            <w:tcW w:type="dxa" w:w="3360"/>
            <w:vAlign w:val="center"/>
          </w:tcPr>
          <w:p>
            <w:r/>
            <w:r>
              <w:rPr>
                <w:rFonts w:ascii="Aptos" w:hAnsi="Aptos"/>
                <w:b w:val="0"/>
                <w:color w:val="000000"/>
                <w:sz w:val="16"/>
              </w:rPr>
              <w:t>Идентификация и контроль параметра</w:t>
            </w:r>
          </w:p>
        </w:tc>
      </w:tr>
      <w:tr>
        <w:tc>
          <w:tcPr>
            <w:tcW w:type="dxa" w:w="3360"/>
            <w:vAlign w:val="center"/>
          </w:tcPr>
          <w:p>
            <w:r/>
            <w:r>
              <w:rPr>
                <w:rFonts w:ascii="Aptos" w:hAnsi="Aptos"/>
                <w:b/>
                <w:color w:val="14213D"/>
                <w:sz w:val="16"/>
              </w:rPr>
              <w:t>Тип R1–R12</w:t>
            </w:r>
          </w:p>
        </w:tc>
        <w:tc>
          <w:tcPr>
            <w:tcW w:type="dxa" w:w="3360"/>
            <w:vAlign w:val="center"/>
          </w:tcPr>
          <w:p>
            <w:r/>
            <w:r>
              <w:rPr>
                <w:rFonts w:ascii="Aptos" w:hAnsi="Aptos"/>
                <w:b w:val="0"/>
                <w:color w:val="000000"/>
                <w:sz w:val="16"/>
              </w:rPr>
              <w:t>R2</w:t>
            </w:r>
          </w:p>
        </w:tc>
        <w:tc>
          <w:tcPr>
            <w:tcW w:type="dxa" w:w="3360"/>
            <w:vAlign w:val="center"/>
          </w:tcPr>
          <w:p>
            <w:r/>
            <w:r>
              <w:rPr>
                <w:rFonts w:ascii="Aptos" w:hAnsi="Aptos"/>
                <w:b w:val="0"/>
                <w:color w:val="000000"/>
                <w:sz w:val="16"/>
              </w:rPr>
              <w:t>Идентификация и контроль параметра</w:t>
            </w:r>
          </w:p>
        </w:tc>
      </w:tr>
      <w:tr>
        <w:tc>
          <w:tcPr>
            <w:tcW w:type="dxa" w:w="3360"/>
            <w:vAlign w:val="center"/>
          </w:tcPr>
          <w:p>
            <w:r/>
            <w:r>
              <w:rPr>
                <w:rFonts w:ascii="Aptos" w:hAnsi="Aptos"/>
                <w:b/>
                <w:color w:val="14213D"/>
                <w:sz w:val="16"/>
              </w:rPr>
              <w:t>Назначение</w:t>
            </w:r>
          </w:p>
        </w:tc>
        <w:tc>
          <w:tcPr>
            <w:tcW w:type="dxa" w:w="3360"/>
            <w:vAlign w:val="center"/>
          </w:tcPr>
          <w:p>
            <w:r/>
            <w:r>
              <w:rPr>
                <w:rFonts w:ascii="Aptos" w:hAnsi="Aptos"/>
                <w:b w:val="0"/>
                <w:color w:val="000000"/>
                <w:sz w:val="16"/>
              </w:rPr>
              <w:t>—</w:t>
            </w:r>
          </w:p>
        </w:tc>
        <w:tc>
          <w:tcPr>
            <w:tcW w:type="dxa" w:w="3360"/>
            <w:vAlign w:val="center"/>
          </w:tcPr>
          <w:p>
            <w:r/>
            <w:r>
              <w:rPr>
                <w:rFonts w:ascii="Aptos" w:hAnsi="Aptos"/>
                <w:b w:val="0"/>
                <w:color w:val="000000"/>
                <w:sz w:val="16"/>
              </w:rPr>
              <w:t>Идентификация и контроль параметра</w:t>
            </w:r>
          </w:p>
        </w:tc>
      </w:tr>
      <w:tr>
        <w:tc>
          <w:tcPr>
            <w:tcW w:type="dxa" w:w="3360"/>
            <w:vAlign w:val="center"/>
          </w:tcPr>
          <w:p>
            <w:r/>
            <w:r>
              <w:rPr>
                <w:rFonts w:ascii="Aptos" w:hAnsi="Aptos"/>
                <w:b/>
                <w:color w:val="14213D"/>
                <w:sz w:val="16"/>
              </w:rPr>
              <w:t>Передаваемый объект</w:t>
            </w:r>
          </w:p>
        </w:tc>
        <w:tc>
          <w:tcPr>
            <w:tcW w:type="dxa" w:w="3360"/>
            <w:vAlign w:val="center"/>
          </w:tcPr>
          <w:p>
            <w:r/>
            <w:r>
              <w:rPr>
                <w:rFonts w:ascii="Aptos" w:hAnsi="Aptos"/>
                <w:b w:val="0"/>
                <w:color w:val="000000"/>
                <w:sz w:val="16"/>
              </w:rPr>
              <w:t>—</w:t>
            </w:r>
          </w:p>
        </w:tc>
        <w:tc>
          <w:tcPr>
            <w:tcW w:type="dxa" w:w="3360"/>
            <w:vAlign w:val="center"/>
          </w:tcPr>
          <w:p>
            <w:r/>
            <w:r>
              <w:rPr>
                <w:rFonts w:ascii="Aptos" w:hAnsi="Aptos"/>
                <w:b w:val="0"/>
                <w:color w:val="000000"/>
                <w:sz w:val="16"/>
              </w:rPr>
              <w:t>Идентификация и контроль параметра</w:t>
            </w:r>
          </w:p>
        </w:tc>
      </w:tr>
      <w:tr>
        <w:tc>
          <w:tcPr>
            <w:tcW w:type="dxa" w:w="3360"/>
            <w:vAlign w:val="center"/>
          </w:tcPr>
          <w:p>
            <w:r/>
            <w:r>
              <w:rPr>
                <w:rFonts w:ascii="Aptos" w:hAnsi="Aptos"/>
                <w:b/>
                <w:color w:val="14213D"/>
                <w:sz w:val="16"/>
              </w:rPr>
              <w:t>Направление</w:t>
            </w:r>
          </w:p>
        </w:tc>
        <w:tc>
          <w:tcPr>
            <w:tcW w:type="dxa" w:w="3360"/>
            <w:vAlign w:val="center"/>
          </w:tcPr>
          <w:p>
            <w:r/>
            <w:r>
              <w:rPr>
                <w:rFonts w:ascii="Aptos" w:hAnsi="Aptos"/>
                <w:b w:val="0"/>
                <w:color w:val="000000"/>
                <w:sz w:val="16"/>
              </w:rPr>
              <w:t>—</w:t>
            </w:r>
          </w:p>
        </w:tc>
        <w:tc>
          <w:tcPr>
            <w:tcW w:type="dxa" w:w="3360"/>
            <w:vAlign w:val="center"/>
          </w:tcPr>
          <w:p>
            <w:r/>
            <w:r>
              <w:rPr>
                <w:rFonts w:ascii="Aptos" w:hAnsi="Aptos"/>
                <w:b w:val="0"/>
                <w:color w:val="000000"/>
                <w:sz w:val="16"/>
              </w:rPr>
              <w:t>Идентификация и контроль параметра</w:t>
            </w:r>
          </w:p>
        </w:tc>
      </w:tr>
      <w:tr>
        <w:tc>
          <w:tcPr>
            <w:tcW w:type="dxa" w:w="3360"/>
            <w:vAlign w:val="center"/>
          </w:tcPr>
          <w:p>
            <w:r/>
            <w:r>
              <w:rPr>
                <w:rFonts w:ascii="Aptos" w:hAnsi="Aptos"/>
                <w:b/>
                <w:color w:val="14213D"/>
                <w:sz w:val="16"/>
              </w:rPr>
              <w:t>Вес 0–1</w:t>
            </w:r>
          </w:p>
        </w:tc>
        <w:tc>
          <w:tcPr>
            <w:tcW w:type="dxa" w:w="3360"/>
            <w:vAlign w:val="center"/>
          </w:tcPr>
          <w:p>
            <w:r/>
            <w:r>
              <w:rPr>
                <w:rFonts w:ascii="Aptos" w:hAnsi="Aptos"/>
                <w:b w:val="0"/>
                <w:color w:val="000000"/>
                <w:sz w:val="16"/>
              </w:rPr>
              <w:t>0,85</w:t>
            </w:r>
          </w:p>
        </w:tc>
        <w:tc>
          <w:tcPr>
            <w:tcW w:type="dxa" w:w="3360"/>
            <w:vAlign w:val="center"/>
          </w:tcPr>
          <w:p>
            <w:r/>
            <w:r>
              <w:rPr>
                <w:rFonts w:ascii="Aptos" w:hAnsi="Aptos"/>
                <w:b w:val="0"/>
                <w:color w:val="000000"/>
                <w:sz w:val="16"/>
              </w:rPr>
              <w:t>Идентификация и контроль параметра</w:t>
            </w:r>
          </w:p>
        </w:tc>
      </w:tr>
      <w:tr>
        <w:tc>
          <w:tcPr>
            <w:tcW w:type="dxa" w:w="3360"/>
            <w:vAlign w:val="center"/>
          </w:tcPr>
          <w:p>
            <w:r/>
            <w:r>
              <w:rPr>
                <w:rFonts w:ascii="Aptos" w:hAnsi="Aptos"/>
                <w:b/>
                <w:color w:val="14213D"/>
                <w:sz w:val="16"/>
              </w:rPr>
              <w:t>Пропускная способность</w:t>
            </w:r>
          </w:p>
        </w:tc>
        <w:tc>
          <w:tcPr>
            <w:tcW w:type="dxa" w:w="3360"/>
            <w:vAlign w:val="center"/>
          </w:tcPr>
          <w:p>
            <w:r/>
            <w:r>
              <w:rPr>
                <w:rFonts w:ascii="Aptos" w:hAnsi="Aptos"/>
                <w:b w:val="0"/>
                <w:color w:val="000000"/>
                <w:sz w:val="16"/>
              </w:rPr>
              <w:t>—</w:t>
            </w:r>
          </w:p>
        </w:tc>
        <w:tc>
          <w:tcPr>
            <w:tcW w:type="dxa" w:w="3360"/>
            <w:vAlign w:val="center"/>
          </w:tcPr>
          <w:p>
            <w:r/>
            <w:r>
              <w:rPr>
                <w:rFonts w:ascii="Aptos" w:hAnsi="Aptos"/>
                <w:b w:val="0"/>
                <w:color w:val="000000"/>
                <w:sz w:val="16"/>
              </w:rPr>
              <w:t>Идентификация и контроль параметра</w:t>
            </w:r>
          </w:p>
        </w:tc>
      </w:tr>
      <w:tr>
        <w:tc>
          <w:tcPr>
            <w:tcW w:type="dxa" w:w="3360"/>
            <w:vAlign w:val="center"/>
          </w:tcPr>
          <w:p>
            <w:r/>
            <w:r>
              <w:rPr>
                <w:rFonts w:ascii="Aptos" w:hAnsi="Aptos"/>
                <w:b/>
                <w:color w:val="14213D"/>
                <w:sz w:val="16"/>
              </w:rPr>
              <w:t>Задержка</w:t>
            </w:r>
          </w:p>
        </w:tc>
        <w:tc>
          <w:tcPr>
            <w:tcW w:type="dxa" w:w="3360"/>
            <w:vAlign w:val="center"/>
          </w:tcPr>
          <w:p>
            <w:r/>
            <w:r>
              <w:rPr>
                <w:rFonts w:ascii="Aptos" w:hAnsi="Aptos"/>
                <w:b w:val="0"/>
                <w:color w:val="000000"/>
                <w:sz w:val="16"/>
              </w:rPr>
              <w:t>—</w:t>
            </w:r>
          </w:p>
        </w:tc>
        <w:tc>
          <w:tcPr>
            <w:tcW w:type="dxa" w:w="3360"/>
            <w:vAlign w:val="center"/>
          </w:tcPr>
          <w:p>
            <w:r/>
            <w:r>
              <w:rPr>
                <w:rFonts w:ascii="Aptos" w:hAnsi="Aptos"/>
                <w:b w:val="0"/>
                <w:color w:val="000000"/>
                <w:sz w:val="16"/>
              </w:rPr>
              <w:t>Идентификация и контроль параметра</w:t>
            </w:r>
          </w:p>
        </w:tc>
      </w:tr>
      <w:tr>
        <w:tc>
          <w:tcPr>
            <w:tcW w:type="dxa" w:w="3360"/>
            <w:vAlign w:val="center"/>
          </w:tcPr>
          <w:p>
            <w:r/>
            <w:r>
              <w:rPr>
                <w:rFonts w:ascii="Aptos" w:hAnsi="Aptos"/>
                <w:b/>
                <w:color w:val="14213D"/>
                <w:sz w:val="16"/>
              </w:rPr>
              <w:t>Надёжность / доверие</w:t>
            </w:r>
          </w:p>
        </w:tc>
        <w:tc>
          <w:tcPr>
            <w:tcW w:type="dxa" w:w="3360"/>
            <w:vAlign w:val="center"/>
          </w:tcPr>
          <w:p>
            <w:r/>
            <w:r>
              <w:rPr>
                <w:rFonts w:ascii="Aptos" w:hAnsi="Aptos"/>
                <w:b w:val="0"/>
                <w:color w:val="000000"/>
                <w:sz w:val="16"/>
              </w:rPr>
              <w:t>—</w:t>
            </w:r>
          </w:p>
        </w:tc>
        <w:tc>
          <w:tcPr>
            <w:tcW w:type="dxa" w:w="3360"/>
            <w:vAlign w:val="center"/>
          </w:tcPr>
          <w:p>
            <w:r/>
            <w:r>
              <w:rPr>
                <w:rFonts w:ascii="Aptos" w:hAnsi="Aptos"/>
                <w:b w:val="0"/>
                <w:color w:val="000000"/>
                <w:sz w:val="16"/>
              </w:rPr>
              <w:t>Идентификация и контроль параметра</w:t>
            </w:r>
          </w:p>
        </w:tc>
      </w:tr>
      <w:tr>
        <w:tc>
          <w:tcPr>
            <w:tcW w:type="dxa" w:w="3360"/>
            <w:vAlign w:val="center"/>
          </w:tcPr>
          <w:p>
            <w:r/>
            <w:r>
              <w:rPr>
                <w:rFonts w:ascii="Aptos" w:hAnsi="Aptos"/>
                <w:b/>
                <w:color w:val="14213D"/>
                <w:sz w:val="16"/>
              </w:rPr>
              <w:t>Временной режим</w:t>
            </w:r>
          </w:p>
        </w:tc>
        <w:tc>
          <w:tcPr>
            <w:tcW w:type="dxa" w:w="3360"/>
            <w:vAlign w:val="center"/>
          </w:tcPr>
          <w:p>
            <w:r/>
            <w:r>
              <w:rPr>
                <w:rFonts w:ascii="Aptos" w:hAnsi="Aptos"/>
                <w:b w:val="0"/>
                <w:color w:val="000000"/>
                <w:sz w:val="16"/>
              </w:rPr>
              <w:t>—</w:t>
            </w:r>
          </w:p>
        </w:tc>
        <w:tc>
          <w:tcPr>
            <w:tcW w:type="dxa" w:w="3360"/>
            <w:vAlign w:val="center"/>
          </w:tcPr>
          <w:p>
            <w:r/>
            <w:r>
              <w:rPr>
                <w:rFonts w:ascii="Aptos" w:hAnsi="Aptos"/>
                <w:b w:val="0"/>
                <w:color w:val="000000"/>
                <w:sz w:val="16"/>
              </w:rPr>
              <w:t>Идентификация и контроль параметра</w:t>
            </w:r>
          </w:p>
        </w:tc>
      </w:tr>
      <w:tr>
        <w:tc>
          <w:tcPr>
            <w:tcW w:type="dxa" w:w="3360"/>
            <w:vAlign w:val="center"/>
          </w:tcPr>
          <w:p>
            <w:r/>
            <w:r>
              <w:rPr>
                <w:rFonts w:ascii="Aptos" w:hAnsi="Aptos"/>
                <w:b/>
                <w:color w:val="14213D"/>
                <w:sz w:val="16"/>
              </w:rPr>
              <w:t>Владелец связи</w:t>
            </w:r>
          </w:p>
        </w:tc>
        <w:tc>
          <w:tcPr>
            <w:tcW w:type="dxa" w:w="3360"/>
            <w:vAlign w:val="center"/>
          </w:tcPr>
          <w:p>
            <w:r/>
            <w:r>
              <w:rPr>
                <w:rFonts w:ascii="Aptos" w:hAnsi="Aptos"/>
                <w:b w:val="0"/>
                <w:color w:val="000000"/>
                <w:sz w:val="16"/>
              </w:rPr>
              <w:t>—</w:t>
            </w:r>
          </w:p>
        </w:tc>
        <w:tc>
          <w:tcPr>
            <w:tcW w:type="dxa" w:w="3360"/>
            <w:vAlign w:val="center"/>
          </w:tcPr>
          <w:p>
            <w:r/>
            <w:r>
              <w:rPr>
                <w:rFonts w:ascii="Aptos" w:hAnsi="Aptos"/>
                <w:b w:val="0"/>
                <w:color w:val="000000"/>
                <w:sz w:val="16"/>
              </w:rPr>
              <w:t>Идентификация и контроль параметра</w:t>
            </w:r>
          </w:p>
        </w:tc>
      </w:tr>
      <w:tr>
        <w:tc>
          <w:tcPr>
            <w:tcW w:type="dxa" w:w="3360"/>
            <w:vAlign w:val="center"/>
          </w:tcPr>
          <w:p>
            <w:r/>
            <w:r>
              <w:rPr>
                <w:rFonts w:ascii="Aptos" w:hAnsi="Aptos"/>
                <w:b/>
                <w:color w:val="14213D"/>
                <w:sz w:val="16"/>
              </w:rPr>
              <w:t>Условия активации</w:t>
            </w:r>
          </w:p>
        </w:tc>
        <w:tc>
          <w:tcPr>
            <w:tcW w:type="dxa" w:w="3360"/>
            <w:vAlign w:val="center"/>
          </w:tcPr>
          <w:p>
            <w:r/>
            <w:r>
              <w:rPr>
                <w:rFonts w:ascii="Aptos" w:hAnsi="Aptos"/>
                <w:b w:val="0"/>
                <w:color w:val="000000"/>
                <w:sz w:val="16"/>
              </w:rPr>
              <w:t>—</w:t>
            </w:r>
          </w:p>
        </w:tc>
        <w:tc>
          <w:tcPr>
            <w:tcW w:type="dxa" w:w="3360"/>
            <w:vAlign w:val="center"/>
          </w:tcPr>
          <w:p>
            <w:r/>
            <w:r>
              <w:rPr>
                <w:rFonts w:ascii="Aptos" w:hAnsi="Aptos"/>
                <w:b w:val="0"/>
                <w:color w:val="000000"/>
                <w:sz w:val="16"/>
              </w:rPr>
              <w:t>Идентификация и контроль параметра</w:t>
            </w:r>
          </w:p>
        </w:tc>
      </w:tr>
      <w:tr>
        <w:tc>
          <w:tcPr>
            <w:tcW w:type="dxa" w:w="3360"/>
            <w:vAlign w:val="center"/>
          </w:tcPr>
          <w:p>
            <w:r/>
            <w:r>
              <w:rPr>
                <w:rFonts w:ascii="Aptos" w:hAnsi="Aptos"/>
                <w:b/>
                <w:color w:val="14213D"/>
                <w:sz w:val="16"/>
              </w:rPr>
              <w:t>Риски разрыва</w:t>
            </w:r>
          </w:p>
        </w:tc>
        <w:tc>
          <w:tcPr>
            <w:tcW w:type="dxa" w:w="3360"/>
            <w:vAlign w:val="center"/>
          </w:tcPr>
          <w:p>
            <w:r/>
            <w:r>
              <w:rPr>
                <w:rFonts w:ascii="Aptos" w:hAnsi="Aptos"/>
                <w:b w:val="0"/>
                <w:color w:val="000000"/>
                <w:sz w:val="16"/>
              </w:rPr>
              <w:t>—</w:t>
            </w:r>
          </w:p>
        </w:tc>
        <w:tc>
          <w:tcPr>
            <w:tcW w:type="dxa" w:w="3360"/>
            <w:vAlign w:val="center"/>
          </w:tcPr>
          <w:p>
            <w:r/>
            <w:r>
              <w:rPr>
                <w:rFonts w:ascii="Aptos" w:hAnsi="Aptos"/>
                <w:b w:val="0"/>
                <w:color w:val="000000"/>
                <w:sz w:val="16"/>
              </w:rPr>
              <w:t>Идентификация и контроль параметра</w:t>
            </w:r>
          </w:p>
        </w:tc>
      </w:tr>
      <w:tr>
        <w:tc>
          <w:tcPr>
            <w:tcW w:type="dxa" w:w="3360"/>
            <w:vAlign w:val="center"/>
          </w:tcPr>
          <w:p>
            <w:r/>
            <w:r>
              <w:rPr>
                <w:rFonts w:ascii="Aptos" w:hAnsi="Aptos"/>
                <w:b/>
                <w:color w:val="14213D"/>
                <w:sz w:val="16"/>
              </w:rPr>
              <w:t>Метрика результата</w:t>
            </w:r>
          </w:p>
        </w:tc>
        <w:tc>
          <w:tcPr>
            <w:tcW w:type="dxa" w:w="3360"/>
            <w:vAlign w:val="center"/>
          </w:tcPr>
          <w:p>
            <w:r/>
            <w:r>
              <w:rPr>
                <w:rFonts w:ascii="Aptos" w:hAnsi="Aptos"/>
                <w:b w:val="0"/>
                <w:color w:val="000000"/>
                <w:sz w:val="16"/>
              </w:rPr>
              <w:t>—</w:t>
            </w:r>
          </w:p>
        </w:tc>
        <w:tc>
          <w:tcPr>
            <w:tcW w:type="dxa" w:w="3360"/>
            <w:vAlign w:val="center"/>
          </w:tcPr>
          <w:p>
            <w:r/>
            <w:r>
              <w:rPr>
                <w:rFonts w:ascii="Aptos" w:hAnsi="Aptos"/>
                <w:b w:val="0"/>
                <w:color w:val="000000"/>
                <w:sz w:val="16"/>
              </w:rPr>
              <w:t>Идентификация и контроль параметра</w:t>
            </w:r>
          </w:p>
        </w:tc>
      </w:tr>
      <w:tr>
        <w:tc>
          <w:tcPr>
            <w:tcW w:type="dxa" w:w="3360"/>
            <w:vAlign w:val="center"/>
          </w:tcPr>
          <w:p>
            <w:r/>
            <w:r>
              <w:rPr>
                <w:rFonts w:ascii="Aptos" w:hAnsi="Aptos"/>
                <w:b/>
                <w:color w:val="14213D"/>
                <w:sz w:val="16"/>
              </w:rPr>
              <w:t>Источник доказательства</w:t>
            </w:r>
          </w:p>
        </w:tc>
        <w:tc>
          <w:tcPr>
            <w:tcW w:type="dxa" w:w="3360"/>
            <w:vAlign w:val="center"/>
          </w:tcPr>
          <w:p>
            <w:r/>
            <w:r>
              <w:rPr>
                <w:rFonts w:ascii="Aptos" w:hAnsi="Aptos"/>
                <w:b w:val="0"/>
                <w:color w:val="000000"/>
                <w:sz w:val="16"/>
              </w:rPr>
              <w:t>—</w:t>
            </w:r>
          </w:p>
        </w:tc>
        <w:tc>
          <w:tcPr>
            <w:tcW w:type="dxa" w:w="3360"/>
            <w:vAlign w:val="center"/>
          </w:tcPr>
          <w:p>
            <w:r/>
            <w:r>
              <w:rPr>
                <w:rFonts w:ascii="Aptos" w:hAnsi="Aptos"/>
                <w:b w:val="0"/>
                <w:color w:val="000000"/>
                <w:sz w:val="16"/>
              </w:rPr>
              <w:t>Идентификация и контроль параметра</w:t>
            </w:r>
          </w:p>
        </w:tc>
      </w:tr>
      <w:tr>
        <w:tc>
          <w:tcPr>
            <w:tcW w:type="dxa" w:w="3360"/>
            <w:vAlign w:val="center"/>
          </w:tcPr>
          <w:p>
            <w:r/>
            <w:r>
              <w:rPr>
                <w:rFonts w:ascii="Aptos" w:hAnsi="Aptos"/>
                <w:b/>
                <w:color w:val="14213D"/>
                <w:sz w:val="16"/>
              </w:rPr>
              <w:t>Критерий валидации</w:t>
            </w:r>
          </w:p>
        </w:tc>
        <w:tc>
          <w:tcPr>
            <w:tcW w:type="dxa" w:w="3360"/>
            <w:vAlign w:val="center"/>
          </w:tcPr>
          <w:p>
            <w:r/>
            <w:r>
              <w:rPr>
                <w:rFonts w:ascii="Aptos" w:hAnsi="Aptos"/>
                <w:b w:val="0"/>
                <w:color w:val="000000"/>
                <w:sz w:val="16"/>
              </w:rPr>
              <w:t>—</w:t>
            </w:r>
          </w:p>
        </w:tc>
        <w:tc>
          <w:tcPr>
            <w:tcW w:type="dxa" w:w="3360"/>
            <w:vAlign w:val="center"/>
          </w:tcPr>
          <w:p>
            <w:r/>
            <w:r>
              <w:rPr>
                <w:rFonts w:ascii="Aptos" w:hAnsi="Aptos"/>
                <w:b w:val="0"/>
                <w:color w:val="000000"/>
                <w:sz w:val="16"/>
              </w:rPr>
              <w:t>Идентификация и контроль параметра</w:t>
            </w:r>
          </w:p>
        </w:tc>
      </w:tr>
      <w:tr>
        <w:tc>
          <w:tcPr>
            <w:tcW w:type="dxa" w:w="3360"/>
            <w:vAlign w:val="center"/>
          </w:tcPr>
          <w:p>
            <w:r/>
            <w:r>
              <w:rPr>
                <w:rFonts w:ascii="Aptos" w:hAnsi="Aptos"/>
                <w:b/>
                <w:color w:val="14213D"/>
                <w:sz w:val="16"/>
              </w:rPr>
              <w:t>Статус</w:t>
            </w:r>
          </w:p>
        </w:tc>
        <w:tc>
          <w:tcPr>
            <w:tcW w:type="dxa" w:w="3360"/>
            <w:vAlign w:val="center"/>
          </w:tcPr>
          <w:p>
            <w:r/>
            <w:r>
              <w:rPr>
                <w:rFonts w:ascii="Aptos" w:hAnsi="Aptos"/>
                <w:b w:val="0"/>
                <w:color w:val="000000"/>
                <w:sz w:val="16"/>
              </w:rPr>
              <w:t>валидировано</w:t>
            </w:r>
          </w:p>
        </w:tc>
        <w:tc>
          <w:tcPr>
            <w:tcW w:type="dxa" w:w="3360"/>
            <w:vAlign w:val="center"/>
          </w:tcPr>
          <w:p>
            <w:r/>
            <w:r>
              <w:rPr>
                <w:rFonts w:ascii="Aptos" w:hAnsi="Aptos"/>
                <w:b w:val="0"/>
                <w:color w:val="000000"/>
                <w:sz w:val="16"/>
              </w:rPr>
              <w:t>Идентификация и контроль параметра</w:t>
            </w:r>
          </w:p>
        </w:tc>
      </w:tr>
    </w:tbl>
    <w:p>
      <w:pPr>
        <w:pStyle w:val="Heading1"/>
      </w:pPr>
      <w:r>
        <w:t>7. Метрики качества связности</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2C7DA0"/>
            <w:vAlign w:val="center"/>
          </w:tcPr>
          <w:p>
            <w:r/>
            <w:r>
              <w:rPr>
                <w:rFonts w:ascii="Aptos" w:hAnsi="Aptos"/>
                <w:b/>
                <w:color w:val="FFFFFF"/>
                <w:sz w:val="17"/>
              </w:rPr>
              <w:t>Метрика</w:t>
            </w:r>
          </w:p>
        </w:tc>
        <w:tc>
          <w:tcPr>
            <w:tcW w:type="dxa" w:w="3360"/>
            <w:shd w:fill="2C7DA0"/>
            <w:vAlign w:val="center"/>
          </w:tcPr>
          <w:p>
            <w:r/>
            <w:r>
              <w:rPr>
                <w:rFonts w:ascii="Aptos" w:hAnsi="Aptos"/>
                <w:b/>
                <w:color w:val="FFFFFF"/>
                <w:sz w:val="17"/>
              </w:rPr>
              <w:t>Что измеряет</w:t>
            </w:r>
          </w:p>
        </w:tc>
        <w:tc>
          <w:tcPr>
            <w:tcW w:type="dxa" w:w="3360"/>
            <w:shd w:fill="2C7DA0"/>
            <w:vAlign w:val="center"/>
          </w:tcPr>
          <w:p>
            <w:r/>
            <w:r>
              <w:rPr>
                <w:rFonts w:ascii="Aptos" w:hAnsi="Aptos"/>
                <w:b/>
                <w:color w:val="FFFFFF"/>
                <w:sz w:val="17"/>
              </w:rPr>
              <w:t>Интерпретация</w:t>
            </w:r>
          </w:p>
        </w:tc>
      </w:tr>
      <w:tr>
        <w:tc>
          <w:tcPr>
            <w:tcW w:type="dxa" w:w="3360"/>
            <w:vAlign w:val="center"/>
          </w:tcPr>
          <w:p>
            <w:r/>
            <w:r>
              <w:rPr>
                <w:rFonts w:ascii="Aptos" w:hAnsi="Aptos"/>
                <w:b/>
                <w:color w:val="14213D"/>
                <w:sz w:val="16"/>
              </w:rPr>
              <w:t>Плотность D</w:t>
            </w:r>
          </w:p>
        </w:tc>
        <w:tc>
          <w:tcPr>
            <w:tcW w:type="dxa" w:w="3360"/>
            <w:vAlign w:val="center"/>
          </w:tcPr>
          <w:p>
            <w:r/>
            <w:r>
              <w:rPr>
                <w:rFonts w:ascii="Aptos" w:hAnsi="Aptos"/>
                <w:b w:val="0"/>
                <w:color w:val="000000"/>
                <w:sz w:val="16"/>
              </w:rPr>
              <w:t>отношение фактических связей к возможным</w:t>
            </w:r>
          </w:p>
        </w:tc>
        <w:tc>
          <w:tcPr>
            <w:tcW w:type="dxa" w:w="3360"/>
            <w:vAlign w:val="center"/>
          </w:tcPr>
          <w:p>
            <w:r/>
            <w:r>
              <w:rPr>
                <w:rFonts w:ascii="Aptos" w:hAnsi="Aptos"/>
                <w:b w:val="0"/>
                <w:color w:val="000000"/>
                <w:sz w:val="16"/>
              </w:rPr>
              <w:t>слишком низкая = изоляция; слишком высокая = перегрузка</w:t>
            </w:r>
          </w:p>
        </w:tc>
      </w:tr>
      <w:tr>
        <w:tc>
          <w:tcPr>
            <w:tcW w:type="dxa" w:w="3360"/>
            <w:vAlign w:val="center"/>
          </w:tcPr>
          <w:p>
            <w:r/>
            <w:r>
              <w:rPr>
                <w:rFonts w:ascii="Aptos" w:hAnsi="Aptos"/>
                <w:b/>
                <w:color w:val="14213D"/>
                <w:sz w:val="16"/>
              </w:rPr>
              <w:t>Средняя степень k</w:t>
            </w:r>
          </w:p>
        </w:tc>
        <w:tc>
          <w:tcPr>
            <w:tcW w:type="dxa" w:w="3360"/>
            <w:vAlign w:val="center"/>
          </w:tcPr>
          <w:p>
            <w:r/>
            <w:r>
              <w:rPr>
                <w:rFonts w:ascii="Aptos" w:hAnsi="Aptos"/>
                <w:b w:val="0"/>
                <w:color w:val="000000"/>
                <w:sz w:val="16"/>
              </w:rPr>
              <w:t>число связей на узел</w:t>
            </w:r>
          </w:p>
        </w:tc>
        <w:tc>
          <w:tcPr>
            <w:tcW w:type="dxa" w:w="3360"/>
            <w:vAlign w:val="center"/>
          </w:tcPr>
          <w:p>
            <w:r/>
            <w:r>
              <w:rPr>
                <w:rFonts w:ascii="Aptos" w:hAnsi="Aptos"/>
                <w:b w:val="0"/>
                <w:color w:val="000000"/>
                <w:sz w:val="16"/>
              </w:rPr>
              <w:t>показывает насыщенность сети</w:t>
            </w:r>
          </w:p>
        </w:tc>
      </w:tr>
      <w:tr>
        <w:tc>
          <w:tcPr>
            <w:tcW w:type="dxa" w:w="3360"/>
            <w:vAlign w:val="center"/>
          </w:tcPr>
          <w:p>
            <w:r/>
            <w:r>
              <w:rPr>
                <w:rFonts w:ascii="Aptos" w:hAnsi="Aptos"/>
                <w:b/>
                <w:color w:val="14213D"/>
                <w:sz w:val="16"/>
              </w:rPr>
              <w:t>Центральность</w:t>
            </w:r>
          </w:p>
        </w:tc>
        <w:tc>
          <w:tcPr>
            <w:tcW w:type="dxa" w:w="3360"/>
            <w:vAlign w:val="center"/>
          </w:tcPr>
          <w:p>
            <w:r/>
            <w:r>
              <w:rPr>
                <w:rFonts w:ascii="Aptos" w:hAnsi="Aptos"/>
                <w:b w:val="0"/>
                <w:color w:val="000000"/>
                <w:sz w:val="16"/>
              </w:rPr>
              <w:t>роль узла как посредника/центра</w:t>
            </w:r>
          </w:p>
        </w:tc>
        <w:tc>
          <w:tcPr>
            <w:tcW w:type="dxa" w:w="3360"/>
            <w:vAlign w:val="center"/>
          </w:tcPr>
          <w:p>
            <w:r/>
            <w:r>
              <w:rPr>
                <w:rFonts w:ascii="Aptos" w:hAnsi="Aptos"/>
                <w:b w:val="0"/>
                <w:color w:val="000000"/>
                <w:sz w:val="16"/>
              </w:rPr>
              <w:t>выявляет критические точки</w:t>
            </w:r>
          </w:p>
        </w:tc>
      </w:tr>
      <w:tr>
        <w:tc>
          <w:tcPr>
            <w:tcW w:type="dxa" w:w="3360"/>
            <w:vAlign w:val="center"/>
          </w:tcPr>
          <w:p>
            <w:r/>
            <w:r>
              <w:rPr>
                <w:rFonts w:ascii="Aptos" w:hAnsi="Aptos"/>
                <w:b/>
                <w:color w:val="14213D"/>
                <w:sz w:val="16"/>
              </w:rPr>
              <w:t>Модульность Q</w:t>
            </w:r>
          </w:p>
        </w:tc>
        <w:tc>
          <w:tcPr>
            <w:tcW w:type="dxa" w:w="3360"/>
            <w:vAlign w:val="center"/>
          </w:tcPr>
          <w:p>
            <w:r/>
            <w:r>
              <w:rPr>
                <w:rFonts w:ascii="Aptos" w:hAnsi="Aptos"/>
                <w:b w:val="0"/>
                <w:color w:val="000000"/>
                <w:sz w:val="16"/>
              </w:rPr>
              <w:t>выраженность кластеров</w:t>
            </w:r>
          </w:p>
        </w:tc>
        <w:tc>
          <w:tcPr>
            <w:tcW w:type="dxa" w:w="3360"/>
            <w:vAlign w:val="center"/>
          </w:tcPr>
          <w:p>
            <w:r/>
            <w:r>
              <w:rPr>
                <w:rFonts w:ascii="Aptos" w:hAnsi="Aptos"/>
                <w:b w:val="0"/>
                <w:color w:val="000000"/>
                <w:sz w:val="16"/>
              </w:rPr>
              <w:t>показывает естественные подсистемы</w:t>
            </w:r>
          </w:p>
        </w:tc>
      </w:tr>
      <w:tr>
        <w:tc>
          <w:tcPr>
            <w:tcW w:type="dxa" w:w="3360"/>
            <w:vAlign w:val="center"/>
          </w:tcPr>
          <w:p>
            <w:r/>
            <w:r>
              <w:rPr>
                <w:rFonts w:ascii="Aptos" w:hAnsi="Aptos"/>
                <w:b/>
                <w:color w:val="14213D"/>
                <w:sz w:val="16"/>
              </w:rPr>
              <w:t>Надёжность R</w:t>
            </w:r>
          </w:p>
        </w:tc>
        <w:tc>
          <w:tcPr>
            <w:tcW w:type="dxa" w:w="3360"/>
            <w:vAlign w:val="center"/>
          </w:tcPr>
          <w:p>
            <w:r/>
            <w:r>
              <w:rPr>
                <w:rFonts w:ascii="Aptos" w:hAnsi="Aptos"/>
                <w:b w:val="0"/>
                <w:color w:val="000000"/>
                <w:sz w:val="16"/>
              </w:rPr>
              <w:t>вероятность сохранения связи</w:t>
            </w:r>
          </w:p>
        </w:tc>
        <w:tc>
          <w:tcPr>
            <w:tcW w:type="dxa" w:w="3360"/>
            <w:vAlign w:val="center"/>
          </w:tcPr>
          <w:p>
            <w:r/>
            <w:r>
              <w:rPr>
                <w:rFonts w:ascii="Aptos" w:hAnsi="Aptos"/>
                <w:b w:val="0"/>
                <w:color w:val="000000"/>
                <w:sz w:val="16"/>
              </w:rPr>
              <w:t>критична для управляющих контуров</w:t>
            </w:r>
          </w:p>
        </w:tc>
      </w:tr>
      <w:tr>
        <w:tc>
          <w:tcPr>
            <w:tcW w:type="dxa" w:w="3360"/>
            <w:vAlign w:val="center"/>
          </w:tcPr>
          <w:p>
            <w:r/>
            <w:r>
              <w:rPr>
                <w:rFonts w:ascii="Aptos" w:hAnsi="Aptos"/>
                <w:b/>
                <w:color w:val="14213D"/>
                <w:sz w:val="16"/>
              </w:rPr>
              <w:t>Задержка L</w:t>
            </w:r>
          </w:p>
        </w:tc>
        <w:tc>
          <w:tcPr>
            <w:tcW w:type="dxa" w:w="3360"/>
            <w:vAlign w:val="center"/>
          </w:tcPr>
          <w:p>
            <w:r/>
            <w:r>
              <w:rPr>
                <w:rFonts w:ascii="Aptos" w:hAnsi="Aptos"/>
                <w:b w:val="0"/>
                <w:color w:val="000000"/>
                <w:sz w:val="16"/>
              </w:rPr>
              <w:t>время прохождения сигнала</w:t>
            </w:r>
          </w:p>
        </w:tc>
        <w:tc>
          <w:tcPr>
            <w:tcW w:type="dxa" w:w="3360"/>
            <w:vAlign w:val="center"/>
          </w:tcPr>
          <w:p>
            <w:r/>
            <w:r>
              <w:rPr>
                <w:rFonts w:ascii="Aptos" w:hAnsi="Aptos"/>
                <w:b w:val="0"/>
                <w:color w:val="000000"/>
                <w:sz w:val="16"/>
              </w:rPr>
              <w:t>важна для оперативного управления</w:t>
            </w:r>
          </w:p>
        </w:tc>
      </w:tr>
      <w:tr>
        <w:tc>
          <w:tcPr>
            <w:tcW w:type="dxa" w:w="3360"/>
            <w:vAlign w:val="center"/>
          </w:tcPr>
          <w:p>
            <w:r/>
            <w:r>
              <w:rPr>
                <w:rFonts w:ascii="Aptos" w:hAnsi="Aptos"/>
                <w:b/>
                <w:color w:val="14213D"/>
                <w:sz w:val="16"/>
              </w:rPr>
              <w:t>Доверие T</w:t>
            </w:r>
          </w:p>
        </w:tc>
        <w:tc>
          <w:tcPr>
            <w:tcW w:type="dxa" w:w="3360"/>
            <w:vAlign w:val="center"/>
          </w:tcPr>
          <w:p>
            <w:r/>
            <w:r>
              <w:rPr>
                <w:rFonts w:ascii="Aptos" w:hAnsi="Aptos"/>
                <w:b w:val="0"/>
                <w:color w:val="000000"/>
                <w:sz w:val="16"/>
              </w:rPr>
              <w:t>качество источника и подтверждения</w:t>
            </w:r>
          </w:p>
        </w:tc>
        <w:tc>
          <w:tcPr>
            <w:tcW w:type="dxa" w:w="3360"/>
            <w:vAlign w:val="center"/>
          </w:tcPr>
          <w:p>
            <w:r/>
            <w:r>
              <w:rPr>
                <w:rFonts w:ascii="Aptos" w:hAnsi="Aptos"/>
                <w:b w:val="0"/>
                <w:color w:val="000000"/>
                <w:sz w:val="16"/>
              </w:rPr>
              <w:t>определяет доказательность</w:t>
            </w:r>
          </w:p>
        </w:tc>
      </w:tr>
      <w:tr>
        <w:tc>
          <w:tcPr>
            <w:tcW w:type="dxa" w:w="3360"/>
            <w:vAlign w:val="center"/>
          </w:tcPr>
          <w:p>
            <w:r/>
            <w:r>
              <w:rPr>
                <w:rFonts w:ascii="Aptos" w:hAnsi="Aptos"/>
                <w:b/>
                <w:color w:val="14213D"/>
                <w:sz w:val="16"/>
              </w:rPr>
              <w:t>Устойчивость S</w:t>
            </w:r>
          </w:p>
        </w:tc>
        <w:tc>
          <w:tcPr>
            <w:tcW w:type="dxa" w:w="3360"/>
            <w:vAlign w:val="center"/>
          </w:tcPr>
          <w:p>
            <w:r/>
            <w:r>
              <w:rPr>
                <w:rFonts w:ascii="Aptos" w:hAnsi="Aptos"/>
                <w:b w:val="0"/>
                <w:color w:val="000000"/>
                <w:sz w:val="16"/>
              </w:rPr>
              <w:t>сохранение функции при отказах</w:t>
            </w:r>
          </w:p>
        </w:tc>
        <w:tc>
          <w:tcPr>
            <w:tcW w:type="dxa" w:w="3360"/>
            <w:vAlign w:val="center"/>
          </w:tcPr>
          <w:p>
            <w:r/>
            <w:r>
              <w:rPr>
                <w:rFonts w:ascii="Aptos" w:hAnsi="Aptos"/>
                <w:b w:val="0"/>
                <w:color w:val="000000"/>
                <w:sz w:val="16"/>
              </w:rPr>
              <w:t>измеряет резервирование</w:t>
            </w:r>
          </w:p>
        </w:tc>
      </w:tr>
    </w:tbl>
    <w:p>
      <w:pPr>
        <w:pStyle w:val="Heading1"/>
      </w:pPr>
      <w:r>
        <w:t>8. Валидация ребра</w:t>
      </w:r>
    </w:p>
    <w:p>
      <w:r>
        <w:t>Ребро считается не просто заявленным, а валидированным, если подтверждены четыре слоя:</w:t>
      </w:r>
    </w:p>
    <w:p>
      <w:pPr>
        <w:pStyle w:val="ListBullet"/>
        <w:spacing w:after="40"/>
      </w:pPr>
      <w:r>
        <w:rPr>
          <w:rFonts w:ascii="Aptos" w:hAnsi="Aptos"/>
          <w:sz w:val="21"/>
        </w:rPr>
        <w:t>семантический: связь имеет объяснимый смысл и непротиворечивое назначение;</w:t>
      </w:r>
    </w:p>
    <w:p>
      <w:pPr>
        <w:pStyle w:val="ListBullet"/>
        <w:spacing w:after="40"/>
      </w:pPr>
      <w:r>
        <w:rPr>
          <w:rFonts w:ascii="Aptos" w:hAnsi="Aptos"/>
          <w:sz w:val="21"/>
        </w:rPr>
        <w:t>функциональный: существует наблюдаемый механизм передачи или воздействия;</w:t>
      </w:r>
    </w:p>
    <w:p>
      <w:pPr>
        <w:pStyle w:val="ListBullet"/>
        <w:spacing w:after="40"/>
      </w:pPr>
      <w:r>
        <w:rPr>
          <w:rFonts w:ascii="Aptos" w:hAnsi="Aptos"/>
          <w:sz w:val="21"/>
        </w:rPr>
        <w:t>данный: есть источник данных / документ / событие, подтверждающее связь;</w:t>
      </w:r>
    </w:p>
    <w:p>
      <w:pPr>
        <w:pStyle w:val="ListBullet"/>
        <w:spacing w:after="40"/>
      </w:pPr>
      <w:r>
        <w:rPr>
          <w:rFonts w:ascii="Aptos" w:hAnsi="Aptos"/>
          <w:sz w:val="21"/>
        </w:rPr>
        <w:t>результативный: измеряется эффект, соответствующий назначению ребра.</w:t>
      </w:r>
    </w:p>
    <w:tbl>
      <w:tblPr>
        <w:tblW w:type="auto" w:w="0"/>
        <w:jc w:val="center"/>
        <w:tblLayout w:type="autofit"/>
        <w:tblLook w:firstColumn="1" w:firstRow="1" w:lastColumn="0" w:lastRow="0" w:noHBand="0" w:noVBand="1" w:val="04A0"/>
      </w:tblPr>
      <w:tblGrid>
        <w:gridCol w:w="10080"/>
      </w:tblGrid>
      <w:tr>
        <w:tc>
          <w:tcPr>
            <w:tcW w:type="dxa" w:w="10080"/>
            <w:shd w:fill="EAF4F8"/>
            <w:vAlign w:val="center"/>
          </w:tcPr>
          <w:p>
            <w:r/>
            <w:r>
              <w:rPr>
                <w:rFonts w:ascii="Aptos" w:hAnsi="Aptos"/>
                <w:b/>
                <w:color w:val="14213D"/>
                <w:sz w:val="20"/>
              </w:rPr>
              <w:t>Правило доказательности: «нет подтверждаемого потока или эффекта — нет валидированного ребра».</w:t>
            </w:r>
          </w:p>
        </w:tc>
      </w:tr>
    </w:tbl>
    <w:p>
      <w:pPr>
        <w:pStyle w:val="Heading1"/>
      </w:pPr>
      <w:r>
        <w:t>9. Уровни связанности СОЮЗ741</w:t>
      </w:r>
    </w:p>
    <w:p>
      <w:r>
        <w:rPr>
          <w:b/>
          <w:color w:val="2C7DA0"/>
        </w:rPr>
        <w:t xml:space="preserve">L1 · Внутримодульный: </w:t>
      </w:r>
      <w:r>
        <w:t>связи параметров внутри одного модуля</w:t>
      </w:r>
    </w:p>
    <w:p>
      <w:r>
        <w:rPr>
          <w:b/>
          <w:color w:val="2C7DA0"/>
        </w:rPr>
        <w:t xml:space="preserve">L2 · Межмодульный: </w:t>
      </w:r>
      <w:r>
        <w:t>связи между модулями одного поля</w:t>
      </w:r>
    </w:p>
    <w:p>
      <w:r>
        <w:rPr>
          <w:b/>
          <w:color w:val="2C7DA0"/>
        </w:rPr>
        <w:t xml:space="preserve">L3 · Межполевой: </w:t>
      </w:r>
      <w:r>
        <w:t>связи разных полей/континентов смыслов</w:t>
      </w:r>
    </w:p>
    <w:p>
      <w:r>
        <w:rPr>
          <w:b/>
          <w:color w:val="2C7DA0"/>
        </w:rPr>
        <w:t xml:space="preserve">L4 · Межсистемный: </w:t>
      </w:r>
      <w:r>
        <w:t>организация ↔ платформа ↔ государственный контур</w:t>
      </w:r>
    </w:p>
    <w:p>
      <w:r>
        <w:rPr>
          <w:b/>
          <w:color w:val="2C7DA0"/>
        </w:rPr>
        <w:t xml:space="preserve">L5 · Метасистемный: </w:t>
      </w:r>
      <w:r>
        <w:t>связи цивилизационных, планетарных и космологических моделей</w:t>
      </w:r>
    </w:p>
    <w:p>
      <w:pPr>
        <w:pStyle w:val="Heading1"/>
      </w:pPr>
      <w:r>
        <w:t>10. Матрица «Узел × Ребро × Поле»</w:t>
      </w:r>
    </w:p>
    <w:p>
      <w:r>
        <w:t>Для каждого из 741 модулей рекомендуется хранить не только паспорт узла, но и реестр входящих и исходящих рёбер. Минимальная запись:</w:t>
      </w:r>
    </w:p>
    <w:p>
      <w:pPr>
        <w:jc w:val="center"/>
      </w:pPr>
      <w:r>
        <w:rPr>
          <w:b/>
          <w:color w:val="14213D"/>
          <w:sz w:val="22"/>
        </w:rPr>
        <w:t>Node_ID → Edge_ID → Target_Node_ID</w:t>
      </w:r>
    </w:p>
    <w:p>
      <w:pPr>
        <w:jc w:val="center"/>
      </w:pPr>
      <w:r>
        <w:rPr>
          <w:b/>
          <w:color w:val="14213D"/>
          <w:sz w:val="22"/>
        </w:rPr>
        <w:t>Тип связи → передаваемый объект → метрика</w:t>
      </w:r>
    </w:p>
    <w:p>
      <w:pPr>
        <w:jc w:val="center"/>
      </w:pPr>
      <w:r>
        <w:rPr>
          <w:b/>
          <w:color w:val="14213D"/>
          <w:sz w:val="22"/>
        </w:rPr>
        <w:t>Источник доказательства → статус валидации → дата обновления</w:t>
      </w:r>
    </w:p>
    <w:p>
      <w:pPr>
        <w:pStyle w:val="Heading1"/>
      </w:pPr>
      <w:r>
        <w:t>11. Рабочий цикл ребра</w:t>
      </w:r>
    </w:p>
    <w:p>
      <w:r>
        <w:rPr>
          <w:b/>
          <w:color w:val="2C7DA0"/>
        </w:rPr>
        <w:t xml:space="preserve">1. </w:t>
      </w:r>
      <w:r>
        <w:t>Идентифицировать узлы и цель связи.</w:t>
      </w:r>
    </w:p>
    <w:p>
      <w:r>
        <w:rPr>
          <w:b/>
          <w:color w:val="2C7DA0"/>
        </w:rPr>
        <w:t xml:space="preserve">2. </w:t>
      </w:r>
      <w:r>
        <w:t>Назначить тип R1–R12.</w:t>
      </w:r>
    </w:p>
    <w:p>
      <w:r>
        <w:rPr>
          <w:b/>
          <w:color w:val="2C7DA0"/>
        </w:rPr>
        <w:t xml:space="preserve">3. </w:t>
      </w:r>
      <w:r>
        <w:t>Определить передаваемый объект и направление.</w:t>
      </w:r>
    </w:p>
    <w:p>
      <w:r>
        <w:rPr>
          <w:b/>
          <w:color w:val="2C7DA0"/>
        </w:rPr>
        <w:t xml:space="preserve">4. </w:t>
      </w:r>
      <w:r>
        <w:t>Задать вес, пропускную способность, задержку и доверие.</w:t>
      </w:r>
    </w:p>
    <w:p>
      <w:r>
        <w:rPr>
          <w:b/>
          <w:color w:val="2C7DA0"/>
        </w:rPr>
        <w:t xml:space="preserve">5. </w:t>
      </w:r>
      <w:r>
        <w:t>Привязать источник доказательства.</w:t>
      </w:r>
    </w:p>
    <w:p>
      <w:r>
        <w:rPr>
          <w:b/>
          <w:color w:val="2C7DA0"/>
        </w:rPr>
        <w:t xml:space="preserve">6. </w:t>
      </w:r>
      <w:r>
        <w:t>Определить метрику результата и порог.</w:t>
      </w:r>
    </w:p>
    <w:p>
      <w:r>
        <w:rPr>
          <w:b/>
          <w:color w:val="2C7DA0"/>
        </w:rPr>
        <w:t xml:space="preserve">7. </w:t>
      </w:r>
      <w:r>
        <w:t>Провести валидацию.</w:t>
      </w:r>
    </w:p>
    <w:p>
      <w:r>
        <w:rPr>
          <w:b/>
          <w:color w:val="2C7DA0"/>
        </w:rPr>
        <w:t xml:space="preserve">8. </w:t>
      </w:r>
      <w:r>
        <w:t>Включить мониторинг и обратную связь.</w:t>
      </w:r>
    </w:p>
    <w:p>
      <w:r>
        <w:rPr>
          <w:b/>
          <w:color w:val="2C7DA0"/>
        </w:rPr>
        <w:t xml:space="preserve">9. </w:t>
      </w:r>
      <w:r>
        <w:t>При изменении контекста — пересчитать параметры или разорвать связь.</w:t>
      </w:r>
    </w:p>
    <w:p>
      <w:pPr>
        <w:pStyle w:val="Heading1"/>
      </w:pPr>
      <w:r>
        <w:t>12. Критические паттерны</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14213D"/>
            <w:vAlign w:val="center"/>
          </w:tcPr>
          <w:p>
            <w:r/>
            <w:r>
              <w:rPr>
                <w:rFonts w:ascii="Aptos" w:hAnsi="Aptos"/>
                <w:b/>
                <w:color w:val="FFFFFF"/>
                <w:sz w:val="17"/>
              </w:rPr>
              <w:t>Паттерн</w:t>
            </w:r>
          </w:p>
        </w:tc>
        <w:tc>
          <w:tcPr>
            <w:tcW w:type="dxa" w:w="3360"/>
            <w:shd w:fill="14213D"/>
            <w:vAlign w:val="center"/>
          </w:tcPr>
          <w:p>
            <w:r/>
            <w:r>
              <w:rPr>
                <w:rFonts w:ascii="Aptos" w:hAnsi="Aptos"/>
                <w:b/>
                <w:color w:val="FFFFFF"/>
                <w:sz w:val="17"/>
              </w:rPr>
              <w:t>Риск</w:t>
            </w:r>
          </w:p>
        </w:tc>
        <w:tc>
          <w:tcPr>
            <w:tcW w:type="dxa" w:w="3360"/>
            <w:shd w:fill="14213D"/>
            <w:vAlign w:val="center"/>
          </w:tcPr>
          <w:p>
            <w:r/>
            <w:r>
              <w:rPr>
                <w:rFonts w:ascii="Aptos" w:hAnsi="Aptos"/>
                <w:b/>
                <w:color w:val="FFFFFF"/>
                <w:sz w:val="17"/>
              </w:rPr>
              <w:t>Коррекция</w:t>
            </w:r>
          </w:p>
        </w:tc>
      </w:tr>
      <w:tr>
        <w:tc>
          <w:tcPr>
            <w:tcW w:type="dxa" w:w="3360"/>
            <w:vAlign w:val="center"/>
          </w:tcPr>
          <w:p>
            <w:r/>
            <w:r>
              <w:rPr>
                <w:rFonts w:ascii="Aptos" w:hAnsi="Aptos"/>
                <w:b/>
                <w:color w:val="14213D"/>
                <w:sz w:val="16"/>
              </w:rPr>
              <w:t>Разрыв</w:t>
            </w:r>
          </w:p>
        </w:tc>
        <w:tc>
          <w:tcPr>
            <w:tcW w:type="dxa" w:w="3360"/>
            <w:vAlign w:val="center"/>
          </w:tcPr>
          <w:p>
            <w:r/>
            <w:r>
              <w:rPr>
                <w:rFonts w:ascii="Aptos" w:hAnsi="Aptos"/>
                <w:b w:val="0"/>
                <w:color w:val="000000"/>
                <w:sz w:val="16"/>
              </w:rPr>
              <w:t>связь отсутствует там, где она необходима</w:t>
            </w:r>
          </w:p>
        </w:tc>
        <w:tc>
          <w:tcPr>
            <w:tcW w:type="dxa" w:w="3360"/>
            <w:vAlign w:val="center"/>
          </w:tcPr>
          <w:p>
            <w:r/>
            <w:r>
              <w:rPr>
                <w:rFonts w:ascii="Aptos" w:hAnsi="Aptos"/>
                <w:b w:val="0"/>
                <w:color w:val="000000"/>
                <w:sz w:val="16"/>
              </w:rPr>
              <w:t>создать мост/резервный канал</w:t>
            </w:r>
          </w:p>
        </w:tc>
      </w:tr>
      <w:tr>
        <w:tc>
          <w:tcPr>
            <w:tcW w:type="dxa" w:w="3360"/>
            <w:vAlign w:val="center"/>
          </w:tcPr>
          <w:p>
            <w:r/>
            <w:r>
              <w:rPr>
                <w:rFonts w:ascii="Aptos" w:hAnsi="Aptos"/>
                <w:b/>
                <w:color w:val="14213D"/>
                <w:sz w:val="16"/>
              </w:rPr>
              <w:t>Бутылочное горлышко</w:t>
            </w:r>
          </w:p>
        </w:tc>
        <w:tc>
          <w:tcPr>
            <w:tcW w:type="dxa" w:w="3360"/>
            <w:vAlign w:val="center"/>
          </w:tcPr>
          <w:p>
            <w:r/>
            <w:r>
              <w:rPr>
                <w:rFonts w:ascii="Aptos" w:hAnsi="Aptos"/>
                <w:b w:val="0"/>
                <w:color w:val="000000"/>
                <w:sz w:val="16"/>
              </w:rPr>
              <w:t>слишком много потоков через один узел</w:t>
            </w:r>
          </w:p>
        </w:tc>
        <w:tc>
          <w:tcPr>
            <w:tcW w:type="dxa" w:w="3360"/>
            <w:vAlign w:val="center"/>
          </w:tcPr>
          <w:p>
            <w:r/>
            <w:r>
              <w:rPr>
                <w:rFonts w:ascii="Aptos" w:hAnsi="Aptos"/>
                <w:b w:val="0"/>
                <w:color w:val="000000"/>
                <w:sz w:val="16"/>
              </w:rPr>
              <w:t>распределить маршруты</w:t>
            </w:r>
          </w:p>
        </w:tc>
      </w:tr>
      <w:tr>
        <w:tc>
          <w:tcPr>
            <w:tcW w:type="dxa" w:w="3360"/>
            <w:vAlign w:val="center"/>
          </w:tcPr>
          <w:p>
            <w:r/>
            <w:r>
              <w:rPr>
                <w:rFonts w:ascii="Aptos" w:hAnsi="Aptos"/>
                <w:b/>
                <w:color w:val="14213D"/>
                <w:sz w:val="16"/>
              </w:rPr>
              <w:t>Эхо-камера</w:t>
            </w:r>
          </w:p>
        </w:tc>
        <w:tc>
          <w:tcPr>
            <w:tcW w:type="dxa" w:w="3360"/>
            <w:vAlign w:val="center"/>
          </w:tcPr>
          <w:p>
            <w:r/>
            <w:r>
              <w:rPr>
                <w:rFonts w:ascii="Aptos" w:hAnsi="Aptos"/>
                <w:b w:val="0"/>
                <w:color w:val="000000"/>
                <w:sz w:val="16"/>
              </w:rPr>
              <w:t>связи замкнуты внутри кластера</w:t>
            </w:r>
          </w:p>
        </w:tc>
        <w:tc>
          <w:tcPr>
            <w:tcW w:type="dxa" w:w="3360"/>
            <w:vAlign w:val="center"/>
          </w:tcPr>
          <w:p>
            <w:r/>
            <w:r>
              <w:rPr>
                <w:rFonts w:ascii="Aptos" w:hAnsi="Aptos"/>
                <w:b w:val="0"/>
                <w:color w:val="000000"/>
                <w:sz w:val="16"/>
              </w:rPr>
              <w:t>добавить межкластерные мосты</w:t>
            </w:r>
          </w:p>
        </w:tc>
      </w:tr>
      <w:tr>
        <w:tc>
          <w:tcPr>
            <w:tcW w:type="dxa" w:w="3360"/>
            <w:vAlign w:val="center"/>
          </w:tcPr>
          <w:p>
            <w:r/>
            <w:r>
              <w:rPr>
                <w:rFonts w:ascii="Aptos" w:hAnsi="Aptos"/>
                <w:b/>
                <w:color w:val="14213D"/>
                <w:sz w:val="16"/>
              </w:rPr>
              <w:t>Ложная связь</w:t>
            </w:r>
          </w:p>
        </w:tc>
        <w:tc>
          <w:tcPr>
            <w:tcW w:type="dxa" w:w="3360"/>
            <w:vAlign w:val="center"/>
          </w:tcPr>
          <w:p>
            <w:r/>
            <w:r>
              <w:rPr>
                <w:rFonts w:ascii="Aptos" w:hAnsi="Aptos"/>
                <w:b w:val="0"/>
                <w:color w:val="000000"/>
                <w:sz w:val="16"/>
              </w:rPr>
              <w:t>заявлено влияние без доказательства</w:t>
            </w:r>
          </w:p>
        </w:tc>
        <w:tc>
          <w:tcPr>
            <w:tcW w:type="dxa" w:w="3360"/>
            <w:vAlign w:val="center"/>
          </w:tcPr>
          <w:p>
            <w:r/>
            <w:r>
              <w:rPr>
                <w:rFonts w:ascii="Aptos" w:hAnsi="Aptos"/>
                <w:b w:val="0"/>
                <w:color w:val="000000"/>
                <w:sz w:val="16"/>
              </w:rPr>
              <w:t>вернуть в статус гипотезы</w:t>
            </w:r>
          </w:p>
        </w:tc>
      </w:tr>
      <w:tr>
        <w:tc>
          <w:tcPr>
            <w:tcW w:type="dxa" w:w="3360"/>
            <w:vAlign w:val="center"/>
          </w:tcPr>
          <w:p>
            <w:r/>
            <w:r>
              <w:rPr>
                <w:rFonts w:ascii="Aptos" w:hAnsi="Aptos"/>
                <w:b/>
                <w:color w:val="14213D"/>
                <w:sz w:val="16"/>
              </w:rPr>
              <w:t>Перегрузка</w:t>
            </w:r>
          </w:p>
        </w:tc>
        <w:tc>
          <w:tcPr>
            <w:tcW w:type="dxa" w:w="3360"/>
            <w:vAlign w:val="center"/>
          </w:tcPr>
          <w:p>
            <w:r/>
            <w:r>
              <w:rPr>
                <w:rFonts w:ascii="Aptos" w:hAnsi="Aptos"/>
                <w:b w:val="0"/>
                <w:color w:val="000000"/>
                <w:sz w:val="16"/>
              </w:rPr>
              <w:t>слишком много слабых связей</w:t>
            </w:r>
          </w:p>
        </w:tc>
        <w:tc>
          <w:tcPr>
            <w:tcW w:type="dxa" w:w="3360"/>
            <w:vAlign w:val="center"/>
          </w:tcPr>
          <w:p>
            <w:r/>
            <w:r>
              <w:rPr>
                <w:rFonts w:ascii="Aptos" w:hAnsi="Aptos"/>
                <w:b w:val="0"/>
                <w:color w:val="000000"/>
                <w:sz w:val="16"/>
              </w:rPr>
              <w:t>приоритизировать и отключить шум</w:t>
            </w:r>
          </w:p>
        </w:tc>
      </w:tr>
      <w:tr>
        <w:tc>
          <w:tcPr>
            <w:tcW w:type="dxa" w:w="3360"/>
            <w:vAlign w:val="center"/>
          </w:tcPr>
          <w:p>
            <w:r/>
            <w:r>
              <w:rPr>
                <w:rFonts w:ascii="Aptos" w:hAnsi="Aptos"/>
                <w:b/>
                <w:color w:val="14213D"/>
                <w:sz w:val="16"/>
              </w:rPr>
              <w:t>Одиночная точка отказа</w:t>
            </w:r>
          </w:p>
        </w:tc>
        <w:tc>
          <w:tcPr>
            <w:tcW w:type="dxa" w:w="3360"/>
            <w:vAlign w:val="center"/>
          </w:tcPr>
          <w:p>
            <w:r/>
            <w:r>
              <w:rPr>
                <w:rFonts w:ascii="Aptos" w:hAnsi="Aptos"/>
                <w:b w:val="0"/>
                <w:color w:val="000000"/>
                <w:sz w:val="16"/>
              </w:rPr>
              <w:t>нет альтернативного маршрута</w:t>
            </w:r>
          </w:p>
        </w:tc>
        <w:tc>
          <w:tcPr>
            <w:tcW w:type="dxa" w:w="3360"/>
            <w:vAlign w:val="center"/>
          </w:tcPr>
          <w:p>
            <w:r/>
            <w:r>
              <w:rPr>
                <w:rFonts w:ascii="Aptos" w:hAnsi="Aptos"/>
                <w:b w:val="0"/>
                <w:color w:val="000000"/>
                <w:sz w:val="16"/>
              </w:rPr>
              <w:t>создать резервирование</w:t>
            </w:r>
          </w:p>
        </w:tc>
      </w:tr>
    </w:tbl>
    <w:p>
      <w:pPr>
        <w:pStyle w:val="Heading1"/>
      </w:pPr>
      <w:r>
        <w:t>13. Место в архитектуре Глобуса Смыслов</w:t>
      </w:r>
    </w:p>
    <w:p>
      <w:r>
        <w:t>В Глобусе Смыслов узлы образуют «географию», а рёбра — транспортную, информационную и смысловую инфраструктуру. Континенты задают крупные области, океаны — пространства обмена, течения — динамику, компас — направление, а рёбра связанности — конкретные маршруты и правила прохождения потока между точками.</w:t>
      </w:r>
    </w:p>
    <w:tbl>
      <w:tblPr>
        <w:tblW w:type="auto" w:w="0"/>
        <w:jc w:val="center"/>
        <w:tblLayout w:type="autofit"/>
        <w:tblLook w:firstColumn="1" w:firstRow="1" w:lastColumn="0" w:lastRow="0" w:noHBand="0" w:noVBand="1" w:val="04A0"/>
      </w:tblPr>
      <w:tblGrid>
        <w:gridCol w:w="10080"/>
      </w:tblGrid>
      <w:tr>
        <w:tc>
          <w:tcPr>
            <w:tcW w:type="dxa" w:w="10080"/>
            <w:shd w:fill="EAF4F8"/>
            <w:vAlign w:val="center"/>
          </w:tcPr>
          <w:p>
            <w:r/>
            <w:r>
              <w:rPr>
                <w:rFonts w:ascii="Aptos" w:hAnsi="Aptos"/>
                <w:b/>
                <w:color w:val="14213D"/>
                <w:sz w:val="20"/>
              </w:rPr>
              <w:t>Рёбра связанности — это нервная и транспортная система Глобуса Смыслов.</w:t>
            </w:r>
          </w:p>
        </w:tc>
      </w:tr>
    </w:tbl>
    <w:p>
      <w:pPr>
        <w:pStyle w:val="Heading1"/>
      </w:pPr>
      <w:r>
        <w:t>14. Итоговая формула</w:t>
      </w:r>
    </w:p>
    <w:p>
      <w:pPr>
        <w:jc w:val="center"/>
      </w:pPr>
      <w:r>
        <w:rPr>
          <w:b/>
          <w:color w:val="14213D"/>
          <w:sz w:val="30"/>
        </w:rPr>
        <w:t>Система = Узлы × Рёбра × Потоки × Обратная связь × Валидация</w:t>
      </w:r>
    </w:p>
    <w:p>
      <w:r>
        <w:t>Чем точнее определены отношения между узлами и чем лучше они подтверждены данными, тем выше объяснимость, устойчивость и управляемость всей архитектуры СОЮЗ741.</w:t>
      </w:r>
    </w:p>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C677D"/>
        <w:sz w:val="16"/>
      </w:rPr>
      <w:t>СОЮЗ741 · Теория Поля · Рёбра связанности</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14213D"/>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C7DA0"/>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4213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4213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