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6E6E"/>
          <w:sz w:val="26"/>
        </w:rPr>
        <w:t>ЭКВИЛИБРИУМ</w:t>
      </w:r>
    </w:p>
    <w:p>
      <w:pPr>
        <w:pStyle w:val="Title"/>
        <w:jc w:val="center"/>
      </w:pPr>
      <w:r>
        <w:t>ПОРТАЛ ПЯТИ СТИХИЙ</w:t>
      </w:r>
    </w:p>
    <w:p>
      <w:pPr>
        <w:jc w:val="center"/>
      </w:pPr>
      <w:r>
        <w:rPr>
          <w:b/>
          <w:color w:val="BE5C14"/>
          <w:sz w:val="40"/>
        </w:rPr>
        <w:t>ЭСТАФЕТА ОГНЯ ЗНАНИЯ</w:t>
      </w:r>
    </w:p>
    <w:p>
      <w:pPr>
        <w:jc w:val="center"/>
      </w:pPr>
      <w:r>
        <w:rPr>
          <w:color w:val="505050"/>
          <w:sz w:val="28"/>
        </w:rPr>
        <w:t>Огонь • Вода • Воздух • Земля • Эфир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8504"/>
            <w:shd w:fill="F5F1EA"/>
            <w:tcMar>
              <w:top w:w="250" w:type="dxa"/>
              <w:start w:w="300" w:type="dxa"/>
              <w:bottom w:w="250" w:type="dxa"/>
              <w:end w:w="300" w:type="dxa"/>
            </w:tcMar>
          </w:tcPr>
          <w:p>
            <w:pPr>
              <w:jc w:val="center"/>
            </w:pPr>
            <w:r>
              <w:rPr>
                <w:i/>
                <w:color w:val="464646"/>
                <w:sz w:val="26"/>
              </w:rPr>
              <w:t>«Знание становится Огнём, когда оно проходит через человека, превращается в действие и передаётся дальше.»</w:t>
            </w:r>
          </w:p>
        </w:tc>
      </w:tr>
    </w:tbl>
    <w:p>
      <w:pPr>
        <w:jc w:val="center"/>
      </w:pPr>
      <w:r>
        <w:rPr>
          <w:color w:val="646464"/>
          <w:sz w:val="22"/>
        </w:rPr>
        <w:br/>
        <w:t>Концепция экосистемы событий, знаний, общественно полезных действий и преемственности</w:t>
      </w:r>
    </w:p>
    <w:p>
      <w:r>
        <w:br w:type="page"/>
      </w:r>
    </w:p>
    <w:p>
      <w:pPr>
        <w:pStyle w:val="Heading1"/>
        <w:keepNext/>
      </w:pPr>
      <w:r>
        <w:t>1. Замысел</w:t>
      </w:r>
    </w:p>
    <w:p>
      <w:pPr>
        <w:pStyle w:val="Lead"/>
      </w:pPr>
      <w:r>
        <w:t>Портал пяти стихий — это событийно-цифровая архитектура ЭКВИЛИБРИУМ, в которой пять универсальных образов организуют разные типы человеческой активности, а Эстафета Огня связывает их в единый цикл знания, действия, памяти и передачи.</w:t>
      </w:r>
    </w:p>
    <w:p>
      <w:r>
        <w:t>Пять стихий рассматриваются не как физическая классификация природы, а как понятный культурный язык для организации программ, событий и пользовательских маршрутов. Каждая стихия имеет собственную миссию, тип действий, набор событий и цифровой портал, но все они соединяются общим протоколом: «получил — осмыслил — сделал — подтвердил — передал».</w:t>
      </w:r>
    </w:p>
    <w:p>
      <w:r>
        <w:t>Центральным механизмом является ОГОНЬ: не денежная единица и не средство обязательного социального рейтинга, а добровольный цифровой знак подтверждённого вклада и прохождения эстафеты. Система должна строиться на добровольности, прозрачных правилах, защите персональных данных и возможности участвовать без материальной мотивации.</w:t>
      </w:r>
    </w:p>
    <w:p>
      <w:pPr>
        <w:pStyle w:val="Heading1"/>
        <w:keepNext/>
      </w:pPr>
      <w:r>
        <w:t>2. Миссия и цели</w:t>
      </w:r>
    </w:p>
    <w:p>
      <w:pPr>
        <w:pStyle w:val="ListBullet"/>
      </w:pPr>
      <w:r>
        <w:t>перевести знание из режима потребления в режим действия и передачи;</w:t>
      </w:r>
    </w:p>
    <w:p>
      <w:pPr>
        <w:pStyle w:val="ListBullet"/>
      </w:pPr>
      <w:r>
        <w:t>создать 365-дневный ритм событий, соединяющий личное развитие и общественную пользу;</w:t>
      </w:r>
    </w:p>
    <w:p>
      <w:pPr>
        <w:pStyle w:val="ListBullet"/>
      </w:pPr>
      <w:r>
        <w:t>связать культуру, образование, экологию, созидательный труд и цифровые сообщества;</w:t>
      </w:r>
    </w:p>
    <w:p>
      <w:pPr>
        <w:pStyle w:val="ListBullet"/>
      </w:pPr>
      <w:r>
        <w:t>дать человеку понятный путь участия: от первого действия до собственного проекта или локальной эстафеты;</w:t>
      </w:r>
    </w:p>
    <w:p>
      <w:pPr>
        <w:pStyle w:val="ListBullet"/>
      </w:pPr>
      <w:r>
        <w:t>сформировать единую событийную карту ЭКВИЛИБРИУМ, которую можно масштабировать от сообщества до города, страны и международной сети.</w:t>
      </w:r>
    </w:p>
    <w:p>
      <w:pPr>
        <w:pStyle w:val="Heading1"/>
        <w:keepNext/>
      </w:pPr>
      <w:r>
        <w:t>3. Пять порталов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994"/>
            <w:shd w:fill="EDE7D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sz w:val="18"/>
              </w:rPr>
              <w:t>Стихия</w:t>
            </w:r>
          </w:p>
        </w:tc>
        <w:tc>
          <w:tcPr>
            <w:tcW w:type="dxa" w:w="1994"/>
            <w:shd w:fill="EDE7D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sz w:val="18"/>
              </w:rPr>
              <w:t>Смысл</w:t>
            </w:r>
          </w:p>
        </w:tc>
        <w:tc>
          <w:tcPr>
            <w:tcW w:type="dxa" w:w="1994"/>
            <w:shd w:fill="EDE7D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sz w:val="18"/>
              </w:rPr>
              <w:t>Главный вопрос</w:t>
            </w:r>
          </w:p>
        </w:tc>
        <w:tc>
          <w:tcPr>
            <w:tcW w:type="dxa" w:w="1994"/>
            <w:shd w:fill="EDE7D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sz w:val="18"/>
              </w:rPr>
              <w:t>Тип действий</w:t>
            </w:r>
          </w:p>
        </w:tc>
        <w:tc>
          <w:tcPr>
            <w:tcW w:type="dxa" w:w="1994"/>
            <w:shd w:fill="EDE7D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sz w:val="18"/>
              </w:rPr>
              <w:t>Ключевой результат</w:t>
            </w:r>
          </w:p>
        </w:tc>
      </w:tr>
      <w:tr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Огонь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воля, знание, память, запуск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Что я способен зажечь и передать?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обучение, наставничество, подвиг действия, эстафета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пробуждение и передача</w:t>
            </w:r>
          </w:p>
        </w:tc>
      </w:tr>
      <w:tr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Вода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жизнь, восстановление, забота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Что требует исцеления и поддержки?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экология воды, здоровье среды, помощь, восстановление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жизнеспособность</w:t>
            </w:r>
          </w:p>
        </w:tc>
      </w:tr>
      <w:tr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Воздух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мысль, связь, коммуникация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Что должно быть понято и услышано?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диалог, медиа, образование, обмен знаниями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связанность</w:t>
            </w:r>
          </w:p>
        </w:tc>
      </w:tr>
      <w:tr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Земля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труд, форма, территория, наследие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Что должно быть построено и сохранено?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созидание, благоустройство, ремесло, производство, сохранение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устойчивый результат</w:t>
            </w:r>
          </w:p>
        </w:tc>
      </w:tr>
      <w:tr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Эфир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смысл, координация, синхронизация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Как соединить разрозненное в целое?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рефлексия, аналитика, координация, культурные ритуалы</w:t>
            </w:r>
          </w:p>
        </w:tc>
        <w:tc>
          <w:tcPr>
            <w:tcW w:type="dxa" w:w="199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целостность</w:t>
            </w:r>
          </w:p>
        </w:tc>
      </w:tr>
    </w:tbl>
    <w:p>
      <w:pPr>
        <w:pStyle w:val="Heading1"/>
        <w:keepNext/>
      </w:pPr>
      <w:r>
        <w:t>4. Портал Огня — центральная эстафета</w:t>
      </w:r>
    </w:p>
    <w:p>
      <w:r>
        <w:t>Портал Огня является входом в систему. Его задача — превращать смысл в поступок, а поступок — в передачу. Пользователь не обязан разделять какую-либо идеологию: он выбирает конкретное полезное действие, фиксирует результат и при желании передаёт эстафету следующему участнику.</w:t>
      </w:r>
    </w:p>
    <w:p>
      <w:pPr>
        <w:pStyle w:val="Heading2"/>
        <w:keepNext/>
      </w:pPr>
      <w:r>
        <w:t>Базовый цикл Огня</w:t>
      </w:r>
    </w:p>
    <w:p>
      <w:r>
        <w:rPr>
          <w:b/>
          <w:color w:val="B05214"/>
        </w:rPr>
        <w:t xml:space="preserve">1. Искра. </w:t>
      </w:r>
      <w:r>
        <w:t>соприкосновение со знанием или вызовом.</w:t>
      </w:r>
    </w:p>
    <w:p>
      <w:r>
        <w:rPr>
          <w:b/>
          <w:color w:val="B05214"/>
        </w:rPr>
        <w:t xml:space="preserve">2. Принятие. </w:t>
      </w:r>
      <w:r>
        <w:t>выбор действия и личная ответственность.</w:t>
      </w:r>
    </w:p>
    <w:p>
      <w:r>
        <w:rPr>
          <w:b/>
          <w:color w:val="B05214"/>
        </w:rPr>
        <w:t xml:space="preserve">3. Действие. </w:t>
      </w:r>
      <w:r>
        <w:t>выполнение конкретного поступка.</w:t>
      </w:r>
    </w:p>
    <w:p>
      <w:r>
        <w:rPr>
          <w:b/>
          <w:color w:val="B05214"/>
        </w:rPr>
        <w:t xml:space="preserve">4. Результат. </w:t>
      </w:r>
      <w:r>
        <w:t>фиксация реального изменения.</w:t>
      </w:r>
    </w:p>
    <w:p>
      <w:r>
        <w:rPr>
          <w:b/>
          <w:color w:val="B05214"/>
        </w:rPr>
        <w:t xml:space="preserve">5. Осмысление. </w:t>
      </w:r>
      <w:r>
        <w:t>что сработало и чему научился участник.</w:t>
      </w:r>
    </w:p>
    <w:p>
      <w:r>
        <w:rPr>
          <w:b/>
          <w:color w:val="B05214"/>
        </w:rPr>
        <w:t xml:space="preserve">6. Передача. </w:t>
      </w:r>
      <w:r>
        <w:t>передача знания, навыка или приглашения.</w:t>
      </w:r>
    </w:p>
    <w:p>
      <w:r>
        <w:rPr>
          <w:b/>
          <w:color w:val="B05214"/>
        </w:rPr>
        <w:t xml:space="preserve">7. Синхронизация. </w:t>
      </w:r>
      <w:r>
        <w:t>возврат результата в общую карту ЭКВИЛИБРИУМ.</w:t>
      </w:r>
    </w:p>
    <w:p>
      <w:pPr>
        <w:pStyle w:val="Heading1"/>
        <w:keepNext/>
      </w:pPr>
      <w:r>
        <w:t>5. Протокол Эстафеты Огня</w:t>
      </w:r>
    </w:p>
    <w:p>
      <w:r>
        <w:t>Эстафета строится как добровольная цепочка действий. Передача не должна быть условием доступа к базовым правам, государственным услугам, образованию или жизненно важным ресурсам. Она используется только как механизм вовлечения, сообщества и подтверждения проектного опыта.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2493"/>
            <w:shd w:fill="F1E9DE"/>
          </w:tcPr>
          <w:p>
            <w:r>
              <w:rPr>
                <w:b/>
              </w:rPr>
              <w:t>Этап</w:t>
            </w:r>
          </w:p>
        </w:tc>
        <w:tc>
          <w:tcPr>
            <w:tcW w:type="dxa" w:w="2493"/>
            <w:shd w:fill="F1E9DE"/>
          </w:tcPr>
          <w:p>
            <w:r>
              <w:rPr>
                <w:b/>
              </w:rPr>
              <w:t>Что делает участник</w:t>
            </w:r>
          </w:p>
        </w:tc>
        <w:tc>
          <w:tcPr>
            <w:tcW w:type="dxa" w:w="2493"/>
            <w:shd w:fill="F1E9DE"/>
          </w:tcPr>
          <w:p>
            <w:r>
              <w:rPr>
                <w:b/>
              </w:rPr>
              <w:t>Что фиксирует система</w:t>
            </w:r>
          </w:p>
        </w:tc>
        <w:tc>
          <w:tcPr>
            <w:tcW w:type="dxa" w:w="2493"/>
            <w:shd w:fill="F1E9DE"/>
          </w:tcPr>
          <w:p>
            <w:r>
              <w:rPr>
                <w:b/>
              </w:rPr>
              <w:t>Что получает сеть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Получение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выбирает событие/задание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время, тема, согласие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новый активный узел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Исполнение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совершает действие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отчёт/подтверждение по правилам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реальный результат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Проверка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при необходимости подтверждает факт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валидация, уровень доверия к событию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защита от фиктивности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Передача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делится знанием или приглашает участника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связь между узлами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расширение эстафеты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Возврат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даёт обратную связь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урок, эффект, метрика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обучение всей системы</w:t>
            </w:r>
          </w:p>
        </w:tc>
      </w:tr>
    </w:tbl>
    <w:p>
      <w:pPr>
        <w:pStyle w:val="Heading1"/>
        <w:keepNext/>
      </w:pPr>
      <w:r>
        <w:t>6. 365 событий: годовой ритм</w:t>
      </w:r>
    </w:p>
    <w:p>
      <w:r>
        <w:t>Год строится как 13 циклов по 28 дней (364 дня) и один День Единения. Это позволяет удерживать устойчивый ритм без привязки к конкретному календарному месяцу. Каждый цикл имеет тему, а каждое событие — одну понятную задачу.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EDE7DE"/>
          </w:tcPr>
          <w:p>
            <w:r>
              <w:rPr>
                <w:b/>
              </w:rPr>
              <w:t>№</w:t>
            </w:r>
          </w:p>
        </w:tc>
        <w:tc>
          <w:tcPr>
            <w:tcW w:type="dxa" w:w="3324"/>
            <w:shd w:fill="EDE7DE"/>
          </w:tcPr>
          <w:p>
            <w:r>
              <w:rPr>
                <w:b/>
              </w:rPr>
              <w:t>Цикл</w:t>
            </w:r>
          </w:p>
        </w:tc>
        <w:tc>
          <w:tcPr>
            <w:tcW w:type="dxa" w:w="3324"/>
            <w:shd w:fill="EDE7DE"/>
          </w:tcPr>
          <w:p>
            <w:r>
              <w:rPr>
                <w:b/>
              </w:rPr>
              <w:t>Смысл</w:t>
            </w:r>
          </w:p>
        </w:tc>
      </w:tr>
      <w:tr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>
            <w:r>
              <w:t>Пробуждение</w:t>
            </w:r>
          </w:p>
        </w:tc>
        <w:tc>
          <w:tcPr>
            <w:tcW w:type="dxa" w:w="3324"/>
          </w:tcPr>
          <w:p>
            <w:r>
              <w:t>зажечь намерение</w:t>
            </w:r>
          </w:p>
        </w:tc>
      </w:tr>
      <w:tr>
        <w:tc>
          <w:tcPr>
            <w:tcW w:type="dxa" w:w="3324"/>
          </w:tcPr>
          <w:p>
            <w:r>
              <w:t>2</w:t>
            </w:r>
          </w:p>
        </w:tc>
        <w:tc>
          <w:tcPr>
            <w:tcW w:type="dxa" w:w="3324"/>
          </w:tcPr>
          <w:p>
            <w:r>
              <w:t>Дисциплина</w:t>
            </w:r>
          </w:p>
        </w:tc>
        <w:tc>
          <w:tcPr>
            <w:tcW w:type="dxa" w:w="3324"/>
          </w:tcPr>
          <w:p>
            <w:r>
              <w:t>сформировать ритм</w:t>
            </w:r>
          </w:p>
        </w:tc>
      </w:tr>
      <w:tr>
        <w:tc>
          <w:tcPr>
            <w:tcW w:type="dxa" w:w="3324"/>
          </w:tcPr>
          <w:p>
            <w:r>
              <w:t>3</w:t>
            </w:r>
          </w:p>
        </w:tc>
        <w:tc>
          <w:tcPr>
            <w:tcW w:type="dxa" w:w="3324"/>
          </w:tcPr>
          <w:p>
            <w:r>
              <w:t>Знание</w:t>
            </w:r>
          </w:p>
        </w:tc>
        <w:tc>
          <w:tcPr>
            <w:tcW w:type="dxa" w:w="3324"/>
          </w:tcPr>
          <w:p>
            <w:r>
              <w:t>получить и проверить знание</w:t>
            </w:r>
          </w:p>
        </w:tc>
      </w:tr>
      <w:tr>
        <w:tc>
          <w:tcPr>
            <w:tcW w:type="dxa" w:w="3324"/>
          </w:tcPr>
          <w:p>
            <w:r>
              <w:t>4</w:t>
            </w:r>
          </w:p>
        </w:tc>
        <w:tc>
          <w:tcPr>
            <w:tcW w:type="dxa" w:w="3324"/>
          </w:tcPr>
          <w:p>
            <w:r>
              <w:t>Практика</w:t>
            </w:r>
          </w:p>
        </w:tc>
        <w:tc>
          <w:tcPr>
            <w:tcW w:type="dxa" w:w="3324"/>
          </w:tcPr>
          <w:p>
            <w:r>
              <w:t>превратить знание в навык</w:t>
            </w:r>
          </w:p>
        </w:tc>
      </w:tr>
      <w:tr>
        <w:tc>
          <w:tcPr>
            <w:tcW w:type="dxa" w:w="3324"/>
          </w:tcPr>
          <w:p>
            <w:r>
              <w:t>5</w:t>
            </w:r>
          </w:p>
        </w:tc>
        <w:tc>
          <w:tcPr>
            <w:tcW w:type="dxa" w:w="3324"/>
          </w:tcPr>
          <w:p>
            <w:r>
              <w:t>Служение</w:t>
            </w:r>
          </w:p>
        </w:tc>
        <w:tc>
          <w:tcPr>
            <w:tcW w:type="dxa" w:w="3324"/>
          </w:tcPr>
          <w:p>
            <w:r>
              <w:t>действовать ради пользы другого</w:t>
            </w:r>
          </w:p>
        </w:tc>
      </w:tr>
      <w:tr>
        <w:tc>
          <w:tcPr>
            <w:tcW w:type="dxa" w:w="3324"/>
          </w:tcPr>
          <w:p>
            <w:r>
              <w:t>6</w:t>
            </w:r>
          </w:p>
        </w:tc>
        <w:tc>
          <w:tcPr>
            <w:tcW w:type="dxa" w:w="3324"/>
          </w:tcPr>
          <w:p>
            <w:r>
              <w:t>Связи</w:t>
            </w:r>
          </w:p>
        </w:tc>
        <w:tc>
          <w:tcPr>
            <w:tcW w:type="dxa" w:w="3324"/>
          </w:tcPr>
          <w:p>
            <w:r>
              <w:t>создать живые связи</w:t>
            </w:r>
          </w:p>
        </w:tc>
      </w:tr>
      <w:tr>
        <w:tc>
          <w:tcPr>
            <w:tcW w:type="dxa" w:w="3324"/>
          </w:tcPr>
          <w:p>
            <w:r>
              <w:t>7</w:t>
            </w:r>
          </w:p>
        </w:tc>
        <w:tc>
          <w:tcPr>
            <w:tcW w:type="dxa" w:w="3324"/>
          </w:tcPr>
          <w:p>
            <w:r>
              <w:t>Созидание</w:t>
            </w:r>
          </w:p>
        </w:tc>
        <w:tc>
          <w:tcPr>
            <w:tcW w:type="dxa" w:w="3324"/>
          </w:tcPr>
          <w:p>
            <w:r>
              <w:t>создать новый результат</w:t>
            </w:r>
          </w:p>
        </w:tc>
      </w:tr>
      <w:tr>
        <w:tc>
          <w:tcPr>
            <w:tcW w:type="dxa" w:w="3324"/>
          </w:tcPr>
          <w:p>
            <w:r>
              <w:t>8</w:t>
            </w:r>
          </w:p>
        </w:tc>
        <w:tc>
          <w:tcPr>
            <w:tcW w:type="dxa" w:w="3324"/>
          </w:tcPr>
          <w:p>
            <w:r>
              <w:t>Укрепление</w:t>
            </w:r>
          </w:p>
        </w:tc>
        <w:tc>
          <w:tcPr>
            <w:tcW w:type="dxa" w:w="3324"/>
          </w:tcPr>
          <w:p>
            <w:r>
              <w:t>укрепить устойчивость</w:t>
            </w:r>
          </w:p>
        </w:tc>
      </w:tr>
      <w:tr>
        <w:tc>
          <w:tcPr>
            <w:tcW w:type="dxa" w:w="3324"/>
          </w:tcPr>
          <w:p>
            <w:r>
              <w:t>9</w:t>
            </w:r>
          </w:p>
        </w:tc>
        <w:tc>
          <w:tcPr>
            <w:tcW w:type="dxa" w:w="3324"/>
          </w:tcPr>
          <w:p>
            <w:r>
              <w:t>Передача</w:t>
            </w:r>
          </w:p>
        </w:tc>
        <w:tc>
          <w:tcPr>
            <w:tcW w:type="dxa" w:w="3324"/>
          </w:tcPr>
          <w:p>
            <w:r>
              <w:t>стать наставником и проводником</w:t>
            </w:r>
          </w:p>
        </w:tc>
      </w:tr>
      <w:tr>
        <w:tc>
          <w:tcPr>
            <w:tcW w:type="dxa" w:w="3324"/>
          </w:tcPr>
          <w:p>
            <w:r>
              <w:t>10</w:t>
            </w:r>
          </w:p>
        </w:tc>
        <w:tc>
          <w:tcPr>
            <w:tcW w:type="dxa" w:w="3324"/>
          </w:tcPr>
          <w:p>
            <w:r>
              <w:t>Масштаб</w:t>
            </w:r>
          </w:p>
        </w:tc>
        <w:tc>
          <w:tcPr>
            <w:tcW w:type="dxa" w:w="3324"/>
          </w:tcPr>
          <w:p>
            <w:r>
              <w:t>распространить работающий формат</w:t>
            </w:r>
          </w:p>
        </w:tc>
      </w:tr>
      <w:tr>
        <w:tc>
          <w:tcPr>
            <w:tcW w:type="dxa" w:w="3324"/>
          </w:tcPr>
          <w:p>
            <w:r>
              <w:t>11</w:t>
            </w:r>
          </w:p>
        </w:tc>
        <w:tc>
          <w:tcPr>
            <w:tcW w:type="dxa" w:w="3324"/>
          </w:tcPr>
          <w:p>
            <w:r>
              <w:t>Качество</w:t>
            </w:r>
          </w:p>
        </w:tc>
        <w:tc>
          <w:tcPr>
            <w:tcW w:type="dxa" w:w="3324"/>
          </w:tcPr>
          <w:p>
            <w:r>
              <w:t>повысить качество и доказательность</w:t>
            </w:r>
          </w:p>
        </w:tc>
      </w:tr>
      <w:tr>
        <w:tc>
          <w:tcPr>
            <w:tcW w:type="dxa" w:w="3324"/>
          </w:tcPr>
          <w:p>
            <w:r>
              <w:t>12</w:t>
            </w:r>
          </w:p>
        </w:tc>
        <w:tc>
          <w:tcPr>
            <w:tcW w:type="dxa" w:w="3324"/>
          </w:tcPr>
          <w:p>
            <w:r>
              <w:t>Синхронизация</w:t>
            </w:r>
          </w:p>
        </w:tc>
        <w:tc>
          <w:tcPr>
            <w:tcW w:type="dxa" w:w="3324"/>
          </w:tcPr>
          <w:p>
            <w:r>
              <w:t>согласовать личное и общее</w:t>
            </w:r>
          </w:p>
        </w:tc>
      </w:tr>
      <w:tr>
        <w:tc>
          <w:tcPr>
            <w:tcW w:type="dxa" w:w="3324"/>
          </w:tcPr>
          <w:p>
            <w:r>
              <w:t>13</w:t>
            </w:r>
          </w:p>
        </w:tc>
        <w:tc>
          <w:tcPr>
            <w:tcW w:type="dxa" w:w="3324"/>
          </w:tcPr>
          <w:p>
            <w:r>
              <w:t>Возврат</w:t>
            </w:r>
          </w:p>
        </w:tc>
        <w:tc>
          <w:tcPr>
            <w:tcW w:type="dxa" w:w="3324"/>
          </w:tcPr>
          <w:p>
            <w:r>
              <w:t>подвести итог и начать новый виток</w:t>
            </w:r>
          </w:p>
        </w:tc>
      </w:tr>
    </w:tbl>
    <w:p>
      <w:pPr>
        <w:pStyle w:val="Lead"/>
      </w:pPr>
      <w:r>
        <w:t>День 365 — День Единения: открытая синхронизация результатов, благодарность участникам, карта достигнутого, передача ключевых знаний следующему годовому циклу.</w:t>
      </w:r>
    </w:p>
    <w:p>
      <w:pPr>
        <w:pStyle w:val="Heading1"/>
        <w:keepNext/>
      </w:pPr>
      <w:r>
        <w:t>7. Специальная программа «Второе дыхание»</w:t>
      </w:r>
    </w:p>
    <w:p>
      <w:r>
        <w:t>«Второе дыхание» — формат Портала Огня для событий памяти, преемственности и восстановления внутренней силы. В российском культурном контексте одним из возможных событий может стать добровольная акция, связанная с Георгиевской лентой: символ не заменяет действие, а сопровождает его.</w:t>
      </w:r>
    </w:p>
    <w:p>
      <w:pPr>
        <w:pStyle w:val="Lead"/>
      </w:pPr>
      <w:r>
        <w:t>Формула программы: ПАМЯТЬ → БЛАГОДАРНОСТЬ → ДЕЙСТВИЕ → ПЕРЕДАЧА.</w:t>
      </w:r>
    </w:p>
    <w:p>
      <w:pPr>
        <w:pStyle w:val="ListBullet"/>
      </w:pPr>
      <w:r>
        <w:t>помощь ветеранам, пожилым людям и семьям, нуждающимся в поддержке;</w:t>
      </w:r>
    </w:p>
    <w:p>
      <w:pPr>
        <w:pStyle w:val="ListBullet"/>
      </w:pPr>
      <w:r>
        <w:t>сбор и сохранение семейных историй, писем, фотографий и свидетельств;</w:t>
      </w:r>
    </w:p>
    <w:p>
      <w:pPr>
        <w:pStyle w:val="ListBullet"/>
      </w:pPr>
      <w:r>
        <w:t>волонтёрские дела по благоустройству памятных мест;</w:t>
      </w:r>
    </w:p>
    <w:p>
      <w:pPr>
        <w:pStyle w:val="ListBullet"/>
      </w:pPr>
      <w:r>
        <w:t>уроки живой истории и межпоколенческие встречи;</w:t>
      </w:r>
    </w:p>
    <w:p>
      <w:pPr>
        <w:pStyle w:val="ListBullet"/>
      </w:pPr>
      <w:r>
        <w:t>эстафета полезных поступков с публичным или непубличным подтверждением по выбору участника.</w:t>
      </w:r>
    </w:p>
    <w:p>
      <w:pPr>
        <w:pStyle w:val="Heading1"/>
        <w:keepNext/>
      </w:pPr>
      <w:r>
        <w:t>8. Программы остальных стихий</w:t>
      </w:r>
    </w:p>
    <w:p>
      <w:pPr>
        <w:pStyle w:val="Heading2"/>
        <w:keepNext/>
      </w:pPr>
      <w:r>
        <w:t>ВОДА — «Живая среда»</w:t>
      </w:r>
    </w:p>
    <w:p>
      <w:pPr>
        <w:pStyle w:val="ListBullet"/>
      </w:pPr>
      <w:r>
        <w:t>водные экосистемы и качество воды</w:t>
      </w:r>
    </w:p>
    <w:p>
      <w:pPr>
        <w:pStyle w:val="ListBullet"/>
      </w:pPr>
      <w:r>
        <w:t>восстановление источников и берегов</w:t>
      </w:r>
    </w:p>
    <w:p>
      <w:pPr>
        <w:pStyle w:val="ListBullet"/>
      </w:pPr>
      <w:r>
        <w:t>культура бережного потребления</w:t>
      </w:r>
    </w:p>
    <w:p>
      <w:pPr>
        <w:pStyle w:val="ListBullet"/>
      </w:pPr>
      <w:r>
        <w:t>биоценозный мониторинг</w:t>
      </w:r>
    </w:p>
    <w:p>
      <w:pPr>
        <w:pStyle w:val="Heading2"/>
        <w:keepNext/>
      </w:pPr>
      <w:r>
        <w:t>ВОЗДУХ — «Открытое знание»</w:t>
      </w:r>
    </w:p>
    <w:p>
      <w:pPr>
        <w:pStyle w:val="ListBullet"/>
      </w:pPr>
      <w:r>
        <w:t>культура диалога</w:t>
      </w:r>
    </w:p>
    <w:p>
      <w:pPr>
        <w:pStyle w:val="ListBullet"/>
      </w:pPr>
      <w:r>
        <w:t>медиа-грамотность</w:t>
      </w:r>
    </w:p>
    <w:p>
      <w:pPr>
        <w:pStyle w:val="ListBullet"/>
      </w:pPr>
      <w:r>
        <w:t>передача навыков и наставничество</w:t>
      </w:r>
    </w:p>
    <w:p>
      <w:pPr>
        <w:pStyle w:val="ListBullet"/>
      </w:pPr>
      <w:r>
        <w:t>общественные лекции и лаборатории знаний</w:t>
      </w:r>
    </w:p>
    <w:p>
      <w:pPr>
        <w:pStyle w:val="Heading2"/>
        <w:keepNext/>
      </w:pPr>
      <w:r>
        <w:t>ЗЕМЛЯ — «Созидающая территория»</w:t>
      </w:r>
    </w:p>
    <w:p>
      <w:pPr>
        <w:pStyle w:val="ListBullet"/>
      </w:pPr>
      <w:r>
        <w:t>локальные проекты благоустройства</w:t>
      </w:r>
    </w:p>
    <w:p>
      <w:pPr>
        <w:pStyle w:val="ListBullet"/>
      </w:pPr>
      <w:r>
        <w:t>ремесло и производственная кооперация</w:t>
      </w:r>
    </w:p>
    <w:p>
      <w:pPr>
        <w:pStyle w:val="ListBullet"/>
      </w:pPr>
      <w:r>
        <w:t>сохранение культурного и природного наследия</w:t>
      </w:r>
    </w:p>
    <w:p>
      <w:pPr>
        <w:pStyle w:val="ListBullet"/>
      </w:pPr>
      <w:r>
        <w:t>проекты города и села</w:t>
      </w:r>
    </w:p>
    <w:p>
      <w:pPr>
        <w:pStyle w:val="Heading2"/>
        <w:keepNext/>
      </w:pPr>
      <w:r>
        <w:t>ЭФИР — «Единое поле»</w:t>
      </w:r>
    </w:p>
    <w:p>
      <w:pPr>
        <w:pStyle w:val="ListBullet"/>
      </w:pPr>
      <w:r>
        <w:t>карта событий и смыслов</w:t>
      </w:r>
    </w:p>
    <w:p>
      <w:pPr>
        <w:pStyle w:val="ListBullet"/>
      </w:pPr>
      <w:r>
        <w:t>координация пяти порталов</w:t>
      </w:r>
    </w:p>
    <w:p>
      <w:pPr>
        <w:pStyle w:val="ListBullet"/>
      </w:pPr>
      <w:r>
        <w:t>аналитика результатов</w:t>
      </w:r>
    </w:p>
    <w:p>
      <w:pPr>
        <w:pStyle w:val="ListBullet"/>
      </w:pPr>
      <w:r>
        <w:t>годовые и сезонные синхронизации</w:t>
      </w:r>
    </w:p>
    <w:p>
      <w:pPr>
        <w:pStyle w:val="Heading1"/>
        <w:keepNext/>
      </w:pPr>
      <w:r>
        <w:t>9. ОГОНЬ как цифровой знак вклада</w:t>
      </w:r>
    </w:p>
    <w:p>
      <w:r>
        <w:t>В платформе ОГОНЬ может использоваться как непокупаемый цифровой знак прохождения подтверждённого события. Он не должен автоматически конвертироваться в деньги и не должен давать привилегии в базовых государственных услугах. Его безопасное назначение — репутация внутри добровольной проектной среды, подтверждение опыта, доступ к дополнительным проектам, наставничеству и сообществам.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FE8DE"/>
          </w:tcPr>
          <w:p>
            <w:r>
              <w:rPr>
                <w:b/>
              </w:rPr>
              <w:t>Можно</w:t>
            </w:r>
          </w:p>
        </w:tc>
        <w:tc>
          <w:tcPr>
            <w:tcW w:type="dxa" w:w="4986"/>
            <w:shd w:fill="EFE8DE"/>
          </w:tcPr>
          <w:p>
            <w:r>
              <w:rPr>
                <w:b/>
              </w:rPr>
              <w:t>Нельзя</w:t>
            </w:r>
          </w:p>
        </w:tc>
      </w:tr>
      <w:tr>
        <w:tc>
          <w:tcPr>
            <w:tcW w:type="dxa" w:w="4986"/>
          </w:tcPr>
          <w:p>
            <w:r>
              <w:t>подтверждать участие</w:t>
            </w:r>
          </w:p>
        </w:tc>
        <w:tc>
          <w:tcPr>
            <w:tcW w:type="dxa" w:w="4986"/>
          </w:tcPr>
          <w:p>
            <w:r>
              <w:t>продавать рейтинг</w:t>
            </w:r>
          </w:p>
        </w:tc>
      </w:tr>
      <w:tr>
        <w:tc>
          <w:tcPr>
            <w:tcW w:type="dxa" w:w="4986"/>
          </w:tcPr>
          <w:p>
            <w:r>
              <w:t>фиксировать завершённые действия</w:t>
            </w:r>
          </w:p>
        </w:tc>
        <w:tc>
          <w:tcPr>
            <w:tcW w:type="dxa" w:w="4986"/>
          </w:tcPr>
          <w:p>
            <w:r>
              <w:t>покупать знак без действия</w:t>
            </w:r>
          </w:p>
        </w:tc>
      </w:tr>
      <w:tr>
        <w:tc>
          <w:tcPr>
            <w:tcW w:type="dxa" w:w="4986"/>
          </w:tcPr>
          <w:p>
            <w:r>
              <w:t>открывать добровольные проектные уровни</w:t>
            </w:r>
          </w:p>
        </w:tc>
        <w:tc>
          <w:tcPr>
            <w:tcW w:type="dxa" w:w="4986"/>
          </w:tcPr>
          <w:p>
            <w:r>
              <w:t>ограничивать права человека по индексу</w:t>
            </w:r>
          </w:p>
        </w:tc>
      </w:tr>
      <w:tr>
        <w:tc>
          <w:tcPr>
            <w:tcW w:type="dxa" w:w="4986"/>
          </w:tcPr>
          <w:p>
            <w:r>
              <w:t>использовать для внутренней аналитики и портфолио</w:t>
            </w:r>
          </w:p>
        </w:tc>
        <w:tc>
          <w:tcPr>
            <w:tcW w:type="dxa" w:w="4986"/>
          </w:tcPr>
          <w:p>
            <w:r>
              <w:t>принуждать к публичности или участию</w:t>
            </w:r>
          </w:p>
        </w:tc>
      </w:tr>
    </w:tbl>
    <w:p>
      <w:pPr>
        <w:pStyle w:val="Heading1"/>
        <w:keepNext/>
      </w:pPr>
      <w:r>
        <w:t>10. Цифровая архитектура портала</w:t>
      </w:r>
    </w:p>
    <w:p>
      <w:r>
        <w:rPr>
          <w:b/>
        </w:rPr>
        <w:t xml:space="preserve">Главная карта. </w:t>
      </w:r>
      <w:r>
        <w:t>пять порталов вокруг центрального ядра ЭКВИЛИБРИУМ; пользователь видит активные события, циклы и маршруты.</w:t>
      </w:r>
    </w:p>
    <w:p>
      <w:r>
        <w:rPr>
          <w:b/>
        </w:rPr>
        <w:t xml:space="preserve">Лента событий. </w:t>
      </w:r>
      <w:r>
        <w:t>ежедневные задания, локальные инициативы, образовательные и культурные события.</w:t>
      </w:r>
    </w:p>
    <w:p>
      <w:r>
        <w:rPr>
          <w:b/>
        </w:rPr>
        <w:t xml:space="preserve">Паспорт действия. </w:t>
      </w:r>
      <w:r>
        <w:t>цель, организатор, условия участия, тип подтверждения, ожидаемый эффект, правила безопасности.</w:t>
      </w:r>
    </w:p>
    <w:p>
      <w:r>
        <w:rPr>
          <w:b/>
        </w:rPr>
        <w:t xml:space="preserve">Мой путь. </w:t>
      </w:r>
      <w:r>
        <w:t>личная история выполненных событий, полученных навыков и добровольных передач.</w:t>
      </w:r>
    </w:p>
    <w:p>
      <w:r>
        <w:rPr>
          <w:b/>
        </w:rPr>
        <w:t xml:space="preserve">Карта эстафеты. </w:t>
      </w:r>
      <w:r>
        <w:t>обезличенная визуализация распространения действия между городами, сообществами и странами.</w:t>
      </w:r>
    </w:p>
    <w:p>
      <w:r>
        <w:rPr>
          <w:b/>
        </w:rPr>
        <w:t xml:space="preserve">Контур аналитики. </w:t>
      </w:r>
      <w:r>
        <w:t>KPI событий, качество подтверждения, вовлечённость, повторное участие, социальный и экологический эффект.</w:t>
      </w:r>
    </w:p>
    <w:p>
      <w:pPr>
        <w:pStyle w:val="Heading1"/>
        <w:keepNext/>
      </w:pPr>
      <w:r>
        <w:t>11. Роли участников</w:t>
      </w:r>
    </w:p>
    <w:p>
      <w:r>
        <w:rPr>
          <w:b/>
        </w:rPr>
        <w:t xml:space="preserve">Участник: </w:t>
      </w:r>
      <w:r>
        <w:t>совершает действие и получает опыт.</w:t>
      </w:r>
    </w:p>
    <w:p>
      <w:r>
        <w:rPr>
          <w:b/>
        </w:rPr>
        <w:t xml:space="preserve">Носитель Огня: </w:t>
      </w:r>
      <w:r>
        <w:t>передаёт работающий формат другим.</w:t>
      </w:r>
    </w:p>
    <w:p>
      <w:r>
        <w:rPr>
          <w:b/>
        </w:rPr>
        <w:t xml:space="preserve">Наставник: </w:t>
      </w:r>
      <w:r>
        <w:t>помогает пройти цикл знания и практики.</w:t>
      </w:r>
    </w:p>
    <w:p>
      <w:r>
        <w:rPr>
          <w:b/>
        </w:rPr>
        <w:t xml:space="preserve">Хранитель: </w:t>
      </w:r>
      <w:r>
        <w:t>отвечает за качество содержания и преемственность.</w:t>
      </w:r>
    </w:p>
    <w:p>
      <w:r>
        <w:rPr>
          <w:b/>
        </w:rPr>
        <w:t xml:space="preserve">Куратор стихии: </w:t>
      </w:r>
      <w:r>
        <w:t>развивает портфель событий своего портала.</w:t>
      </w:r>
    </w:p>
    <w:p>
      <w:r>
        <w:rPr>
          <w:b/>
        </w:rPr>
        <w:t xml:space="preserve">Валидатор: </w:t>
      </w:r>
      <w:r>
        <w:t>подтверждает результаты там, где это действительно необходимо.</w:t>
      </w:r>
    </w:p>
    <w:p>
      <w:r>
        <w:rPr>
          <w:b/>
        </w:rPr>
        <w:t xml:space="preserve">Архитектор ЭКВИЛИБРИУМ: </w:t>
      </w:r>
      <w:r>
        <w:t>согласует связи между порталами и циклами.</w:t>
      </w:r>
    </w:p>
    <w:p>
      <w:pPr>
        <w:pStyle w:val="Heading1"/>
        <w:keepNext/>
      </w:pPr>
      <w:r>
        <w:t>12. Экономическая модель</w:t>
      </w:r>
    </w:p>
    <w:p>
      <w:r>
        <w:t>Экономика портала строится вокруг проектов и подтверждённого результата, а не вокруг продажи символа ОГОНЬ. Денежный контур может включать спонсорство событий, гранты, корпоративные программы, платные профессиональные задачи, образовательные продукты, благотворительное финансирование и сервисную комиссию платформы.</w:t>
      </w:r>
    </w:p>
    <w:p>
      <w:pPr>
        <w:pStyle w:val="ListBullet"/>
      </w:pPr>
      <w:r>
        <w:t>бесплатный общественный слой — доступ к базовым событиям, знаниям и добровольческим программам;</w:t>
      </w:r>
    </w:p>
    <w:p>
      <w:pPr>
        <w:pStyle w:val="ListBullet"/>
      </w:pPr>
      <w:r>
        <w:t>проектный слой — бюджетируемые задачи организаций, городов и партнёров;</w:t>
      </w:r>
    </w:p>
    <w:p>
      <w:pPr>
        <w:pStyle w:val="ListBullet"/>
      </w:pPr>
      <w:r>
        <w:t>профессиональный слой — оплачиваемые работы и проектные роли с обычными договорами и налоговым учётом;</w:t>
      </w:r>
    </w:p>
    <w:p>
      <w:pPr>
        <w:pStyle w:val="ListBullet"/>
      </w:pPr>
      <w:r>
        <w:t>фонд развития — финансирование общественно полезных инициатив по прозрачным правилам и измеримым показателям.</w:t>
      </w:r>
    </w:p>
    <w:p>
      <w:pPr>
        <w:pStyle w:val="Heading1"/>
        <w:keepNext/>
      </w:pPr>
      <w:r>
        <w:t>13. Принципы доверия и безопасности</w:t>
      </w:r>
    </w:p>
    <w:p>
      <w:r>
        <w:rPr>
          <w:b/>
        </w:rPr>
        <w:t xml:space="preserve">Добровольность. </w:t>
      </w:r>
      <w:r>
        <w:t>участник может войти и выйти из эстафеты без негативных последствий.</w:t>
      </w:r>
    </w:p>
    <w:p>
      <w:r>
        <w:rPr>
          <w:b/>
        </w:rPr>
        <w:t xml:space="preserve">Минимизация данных. </w:t>
      </w:r>
      <w:r>
        <w:t>собирается только то, что необходимо для выбранного события.</w:t>
      </w:r>
    </w:p>
    <w:p>
      <w:r>
        <w:rPr>
          <w:b/>
        </w:rPr>
        <w:t xml:space="preserve">Разделение репутации и прав. </w:t>
      </w:r>
      <w:r>
        <w:t>внутренний проектный индекс не используется для ограничения гражданских прав и базовых услуг.</w:t>
      </w:r>
    </w:p>
    <w:p>
      <w:r>
        <w:rPr>
          <w:b/>
        </w:rPr>
        <w:t xml:space="preserve">Проверяемость. </w:t>
      </w:r>
      <w:r>
        <w:t>публичные показатели имеют понятную методику и источник.</w:t>
      </w:r>
    </w:p>
    <w:p>
      <w:r>
        <w:rPr>
          <w:b/>
        </w:rPr>
        <w:t xml:space="preserve">Антифрод. </w:t>
      </w:r>
      <w:r>
        <w:t>подозрительные результаты проходят дополнительную проверку, а не автоматическое наказание.</w:t>
      </w:r>
    </w:p>
    <w:p>
      <w:r>
        <w:rPr>
          <w:b/>
        </w:rPr>
        <w:t xml:space="preserve">Культурная корректность. </w:t>
      </w:r>
      <w:r>
        <w:t>историческая и символическая тематика реализуется с уважением к людям, памяти и различию взглядов.</w:t>
      </w:r>
    </w:p>
    <w:p>
      <w:r>
        <w:rPr>
          <w:b/>
        </w:rPr>
        <w:t xml:space="preserve">Приоритет реального эффекта. </w:t>
      </w:r>
      <w:r>
        <w:t>количество передач не ценнее качества действия.</w:t>
      </w:r>
    </w:p>
    <w:p>
      <w:pPr>
        <w:pStyle w:val="Heading1"/>
        <w:keepNext/>
      </w:pPr>
      <w:r>
        <w:t>14.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EDE7DE"/>
          </w:tcPr>
          <w:p>
            <w:r>
              <w:rPr>
                <w:b/>
              </w:rPr>
              <w:t>Этап</w:t>
            </w:r>
          </w:p>
        </w:tc>
        <w:tc>
          <w:tcPr>
            <w:tcW w:type="dxa" w:w="2493"/>
            <w:shd w:fill="EDE7DE"/>
          </w:tcPr>
          <w:p>
            <w:r>
              <w:rPr>
                <w:b/>
              </w:rPr>
              <w:t>Горизонт</w:t>
            </w:r>
          </w:p>
        </w:tc>
        <w:tc>
          <w:tcPr>
            <w:tcW w:type="dxa" w:w="2493"/>
            <w:shd w:fill="EDE7DE"/>
          </w:tcPr>
          <w:p>
            <w:r>
              <w:rPr>
                <w:b/>
              </w:rPr>
              <w:t>Что запускаем</w:t>
            </w:r>
          </w:p>
        </w:tc>
        <w:tc>
          <w:tcPr>
            <w:tcW w:type="dxa" w:w="2493"/>
            <w:shd w:fill="EDE7DE"/>
          </w:tcPr>
          <w:p>
            <w:r>
              <w:rPr>
                <w:b/>
              </w:rPr>
              <w:t>Критерий перехода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Прототип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0–30 дней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Портал Огня, 30 событий, 50–100 участников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не менее 60% завершённых событий и качественная обратная связь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Пять стихий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1–3 месяца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по одному пилотному треку на каждую стихию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устойчивое повторное участие и подтверждённые кейсы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Город/регион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3–6 месяцев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локальная карта событий, партнёры, учреждения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измеримый социальный/экологический эффект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Национальная сеть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6–18 месяцев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федерация локальных порталов и единый стандарт данных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сопоставимые показатели и независимая валидация</w:t>
            </w:r>
          </w:p>
        </w:tc>
      </w:tr>
      <w:tr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Международный контур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после доказанного пилота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культурно нейтральная версия пяти стихий</w:t>
            </w:r>
          </w:p>
        </w:tc>
        <w:tc>
          <w:tcPr>
            <w:tcW w:type="dxa" w:w="249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локальные партнёры и адаптация правил</w:t>
            </w:r>
          </w:p>
        </w:tc>
      </w:tr>
    </w:tbl>
    <w:p>
      <w:pPr>
        <w:pStyle w:val="Heading1"/>
        <w:keepNext/>
      </w:pPr>
      <w:r>
        <w:t>15. KPI и доказательность</w:t>
      </w:r>
    </w:p>
    <w:p>
      <w:pPr>
        <w:pStyle w:val="ListBullet"/>
      </w:pPr>
      <w:r>
        <w:t>доля участников, завершивших выбранное событие;</w:t>
      </w:r>
    </w:p>
    <w:p>
      <w:pPr>
        <w:pStyle w:val="ListBullet"/>
      </w:pPr>
      <w:r>
        <w:t>повторное участие через 30/90 дней;</w:t>
      </w:r>
    </w:p>
    <w:p>
      <w:pPr>
        <w:pStyle w:val="ListBullet"/>
      </w:pPr>
      <w:r>
        <w:t>количество подтверждённых полезных результатов, а не просто регистраций;</w:t>
      </w:r>
    </w:p>
    <w:p>
      <w:pPr>
        <w:pStyle w:val="ListBullet"/>
      </w:pPr>
      <w:r>
        <w:t>доля передач, приведших к реальному действию;</w:t>
      </w:r>
    </w:p>
    <w:p>
      <w:pPr>
        <w:pStyle w:val="ListBullet"/>
      </w:pPr>
      <w:r>
        <w:t>оценка участниками полезности и безопасности;</w:t>
      </w:r>
    </w:p>
    <w:p>
      <w:pPr>
        <w:pStyle w:val="ListBullet"/>
      </w:pPr>
      <w:r>
        <w:t>социальный, образовательный, экологический или территориальный эффект по типу события;</w:t>
      </w:r>
    </w:p>
    <w:p>
      <w:pPr>
        <w:pStyle w:val="ListBullet"/>
      </w:pPr>
      <w:r>
        <w:t>доля событий, прошедших независимую проверку методики или результата.</w:t>
      </w:r>
    </w:p>
    <w:p>
      <w:pPr>
        <w:pStyle w:val="Heading1"/>
        <w:keepNext/>
      </w:pPr>
      <w:r>
        <w:t>16. Место в ЭКВИЛИБРИУМ</w:t>
      </w:r>
    </w:p>
    <w:p>
      <w:r>
        <w:t>В ЭКВИЛИБРИУМ Портал пяти стихий является событийным интерфейсом между человеком, знаниями и проектами. ЭКВИЛИБРИУМ наблюдает связи и результаты; Пять стихий дают человеку понятные маршруты; Эстафета Огня обеспечивает преемственность; 365 событий создают ритм; цифровой знак ОГОНЬ фиксирует пройденный опыт; проектный контур превращает лучшие инициативы в программы и реальные дела.</w:t>
      </w:r>
    </w:p>
    <w:p>
      <w:pPr>
        <w:pStyle w:val="Lead"/>
        <w:jc w:val="center"/>
      </w:pPr>
      <w:r>
        <w:t>ПЯТЬ СТИХИЙ → 365 СОБЫТИЙ → ДЕЙСТВИЕ → РЕЗУЛЬТАТ → ПЕРЕДАЧА → НОВЫЙ ЦИКЛ</w:t>
      </w:r>
    </w:p>
    <w:p>
      <w:pPr>
        <w:pStyle w:val="Heading1"/>
        <w:keepNext/>
      </w:pPr>
      <w:r>
        <w:t>17. Итог</w:t>
      </w:r>
    </w:p>
    <w:p>
      <w:r>
        <w:t>«Портал пяти стихий — Эстафета Огня» может стать единым культурно-событийным слоем ЭКВИЛИБРИУМ: не системой принуждения и не абстрактной философией, а пространством добровольного действия, обучения, взаимопомощи, сохранения наследия и создания новых проектов. Его сила возникает тогда, когда символы остаются понятными, правила — добровольными и прозрачными, а главным доказательством становится реальный результат.</w:t>
      </w:r>
    </w:p>
    <w:p>
      <w:pPr>
        <w:pStyle w:val="Heading1"/>
        <w:keepNext/>
      </w:pPr>
      <w:r>
        <w:t>Приложение. 20 типов событий</w:t>
      </w:r>
    </w:p>
    <w:p>
      <w:r>
        <w:t>1. Помощь человеку</w:t>
      </w:r>
    </w:p>
    <w:p>
      <w:r>
        <w:t>2. Наставничество</w:t>
      </w:r>
    </w:p>
    <w:p>
      <w:r>
        <w:t>3. Передача навыка</w:t>
      </w:r>
    </w:p>
    <w:p>
      <w:r>
        <w:t>4. Образовательная встреча</w:t>
      </w:r>
    </w:p>
    <w:p>
      <w:r>
        <w:t>5. Исследование</w:t>
      </w:r>
    </w:p>
    <w:p>
      <w:r>
        <w:t>6. Диалог поколений</w:t>
      </w:r>
    </w:p>
    <w:p>
      <w:r>
        <w:t>7. Сохранение памяти</w:t>
      </w:r>
    </w:p>
    <w:p>
      <w:r>
        <w:t>8. Культурное событие</w:t>
      </w:r>
    </w:p>
    <w:p>
      <w:r>
        <w:t>9. Экологическая акция</w:t>
      </w:r>
    </w:p>
    <w:p>
      <w:r>
        <w:t>10. Мониторинг среды</w:t>
      </w:r>
    </w:p>
    <w:p>
      <w:r>
        <w:t>11. Благоустройство</w:t>
      </w:r>
    </w:p>
    <w:p>
      <w:r>
        <w:t>12. Созидательный труд</w:t>
      </w:r>
    </w:p>
    <w:p>
      <w:r>
        <w:t>13. Ремесленная мастерская</w:t>
      </w:r>
    </w:p>
    <w:p>
      <w:r>
        <w:t>14. Проектирование решения</w:t>
      </w:r>
    </w:p>
    <w:p>
      <w:r>
        <w:t>15. Соединение людей</w:t>
      </w:r>
    </w:p>
    <w:p>
      <w:r>
        <w:t>16. Волонтёрский маршрут</w:t>
      </w:r>
    </w:p>
    <w:p>
      <w:r>
        <w:t>17. Публичный результат</w:t>
      </w:r>
    </w:p>
    <w:p>
      <w:r>
        <w:t>18. Рефлексия и обратная связь</w:t>
      </w:r>
    </w:p>
    <w:p>
      <w:r>
        <w:t>19. Масштабирование практики</w:t>
      </w:r>
    </w:p>
    <w:p>
      <w:r>
        <w:t>20. День синхронизации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8C8C8C"/>
        <w:sz w:val="16"/>
      </w:rPr>
      <w:t>Концептуальный документ  •  Эстафета Огня Знания</w:t>
    </w:r>
  </w:p>
  <w:p>
    <w:pPr>
      <w:jc w:val="right"/>
    </w:pPr>
    <w:r>
      <w:t xml:space="preserve">Стр.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D7D7D"/>
        <w:sz w:val="16"/>
      </w:rPr>
      <w:t>ЭКВИЛИБРИУМ  •  ПОРТАЛ ПЯТИ СТИХИЙ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ptos" w:hAnsi="Aptos" w:eastAsia="Aptos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9B531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4646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b/>
      <w:color w:val="17365D" w:themeColor="text2" w:themeShade="B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F81BD" w:themeColor="accent1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40" w:line="276" w:lineRule="auto"/>
    </w:pPr>
    <w:rPr>
      <w:rFonts w:ascii="Aptos" w:hAnsi="Aptos"/>
      <w:b/>
      <w:color w:val="464646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