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ageBreakBefore w:val="0"/>
        <w:spacing w:before="120"/>
        <w:jc w:val="center"/>
      </w:pPr>
      <w:r>
        <w:rPr>
          <w:rFonts w:ascii="Aptos" w:hAnsi="Aptos" w:eastAsia="Aptos"/>
          <w:b/>
          <w:color w:val="17365D"/>
          <w:sz w:val="62"/>
        </w:rPr>
        <w:t>ЭКВИЛИБРИУМ</w:t>
      </w:r>
    </w:p>
    <w:p>
      <w:pPr>
        <w:pageBreakBefore w:val="0"/>
        <w:jc w:val="center"/>
      </w:pPr>
      <w:r>
        <w:rPr>
          <w:rFonts w:ascii="Aptos" w:hAnsi="Aptos" w:eastAsia="Aptos"/>
          <w:b/>
          <w:color w:val="365F91"/>
          <w:sz w:val="40"/>
        </w:rPr>
        <w:t>ОПЕРАЦИОННАЯ СИСТЕМА</w:t>
      </w:r>
    </w:p>
    <w:p>
      <w:pPr>
        <w:pageBreakBefore w:val="0"/>
        <w:jc w:val="center"/>
      </w:pPr>
      <w:r>
        <w:rPr>
          <w:rFonts w:ascii="Aptos" w:hAnsi="Aptos" w:eastAsia="Aptos"/>
          <w:i/>
          <w:color w:val="5B6573"/>
          <w:sz w:val="24"/>
        </w:rPr>
        <w:t>Архитектура управления смыслом, данными, ресурсами, проектами и результатами</w:t>
      </w:r>
    </w:p>
    <w:p>
      <w:pPr>
        <w:pageBreakBefore w:val="0"/>
        <w:jc w:val="center"/>
      </w:pPr>
      <w:r>
        <w:drawing>
          <wp:inline xmlns:a="http://schemas.openxmlformats.org/drawingml/2006/main" xmlns:pic="http://schemas.openxmlformats.org/drawingml/2006/picture">
            <wp:extent cx="3960000" cy="5940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_digital_illustration_in_the_sacred_geometry_fut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60000" cy="594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ageBreakBefore/>
        <w:spacing w:before="240" w:after="140"/>
      </w:pPr>
      <w:r>
        <w:rPr>
          <w:rFonts w:ascii="Aptos" w:hAnsi="Aptos" w:eastAsia="Aptos"/>
          <w:b/>
          <w:color w:val="17365D"/>
          <w:sz w:val="34"/>
        </w:rPr>
        <w:t>0. Резюме документа</w:t>
      </w:r>
    </w:p>
    <w:p>
      <w:pPr>
        <w:pageBreakBefore w:val="0"/>
        <w:spacing w:before="0" w:after="120" w:line="269" w:lineRule="auto"/>
      </w:pPr>
      <w:r>
        <w:rPr>
          <w:rFonts w:ascii="Aptos" w:hAnsi="Aptos" w:eastAsia="Aptos"/>
          <w:sz w:val="21"/>
        </w:rPr>
        <w:t>ЭКВИЛИБРИУМ ОС — это концепция цифровой операционной системы для согласованного управления сложной экосистемой: людьми, организациями, знаниями, ресурсами, инициативами, рисками и измеримыми результатами. Система не подменяет государство, право, банковскую инфраструктуру или профессиональные институты; она создаёт над ними единый слой наблюдения, координации, доказательности и обратной связи.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fill="EEF4FB"/>
            <w:tcBorders>
              <w:top w:sz="8" w:val="single" w:color="9FBAD0"/>
              <w:left w:sz="8" w:val="single" w:color="9FBAD0"/>
              <w:bottom w:sz="8" w:val="single" w:color="9FBAD0"/>
              <w:right w:sz="8" w:val="single" w:color="9FBAD0"/>
            </w:tcBorders>
          </w:tcPr>
          <w:p>
            <w:r>
              <w:rPr>
                <w:rFonts w:ascii="Aptos" w:hAnsi="Aptos" w:eastAsia="Aptos"/>
                <w:b/>
                <w:color w:val="17365D"/>
                <w:sz w:val="21"/>
              </w:rPr>
              <w:t>Ключевая формула</w:t>
            </w:r>
          </w:p>
          <w:p>
            <w:pPr>
              <w:spacing w:after="20"/>
            </w:pPr>
            <w:r>
              <w:rPr>
                <w:rFonts w:ascii="Aptos" w:hAnsi="Aptos" w:eastAsia="Aptos"/>
                <w:sz w:val="20"/>
              </w:rPr>
              <w:t>СМЫСЛ → ЦЕЛЬ → РЕЕСТР → РЕСУРС → ПРОЕКТ → РЕЗУЛЬТАТ → ОБРАТНАЯ СВЯЗЬ → НОВЫЙ ЦИКЛ</w:t>
            </w:r>
          </w:p>
        </w:tc>
      </w:tr>
    </w:tbl>
    <w:p>
      <w:pPr>
        <w:pageBreakBefore w:val="0"/>
        <w:spacing w:after="20"/>
      </w:pPr>
    </w:p>
    <w:p>
      <w:pPr>
        <w:pageBreakBefore w:val="0"/>
        <w:spacing w:before="0" w:after="120" w:line="269" w:lineRule="auto"/>
      </w:pPr>
      <w:r>
        <w:rPr>
          <w:rFonts w:ascii="Aptos" w:hAnsi="Aptos" w:eastAsia="Aptos"/>
          <w:sz w:val="21"/>
        </w:rPr>
        <w:t>В основу документа положены три группы материалов: стратегическая логика перехода от текущего состояния к целевому состоянию; ранее сформированная схема кооперативного учёта и фондов; визуальные матричные и циклические модели, которые в ЭКВИЛИБРИУМ используются как язык моделирования, а не как научно доказанные физические законы.</w:t>
      </w:r>
    </w:p>
    <w:p>
      <w:pPr>
        <w:pageBreakBefore w:val="0"/>
        <w:spacing w:before="0" w:after="120" w:line="269" w:lineRule="auto"/>
      </w:pPr>
      <w:r>
        <w:rPr>
          <w:rFonts w:ascii="Aptos" w:hAnsi="Aptos" w:eastAsia="Aptos"/>
          <w:sz w:val="21"/>
        </w:rPr>
        <w:t>Отдельные метафизические и эзотерические интерпретации исходных иллюстраций в настоящей версии не принимаются как факт. Их геометрия и цикличность используются только как эвристические модели для интерфейсов, классификации состояний и сценарного мышления.</w:t>
      </w:r>
    </w:p>
    <w:p>
      <w:pPr>
        <w:pageBreakBefore w:val="0"/>
        <w:spacing w:before="180" w:after="100"/>
      </w:pPr>
      <w:r>
        <w:rPr>
          <w:rFonts w:ascii="Aptos" w:hAnsi="Aptos" w:eastAsia="Aptos"/>
          <w:b/>
          <w:color w:val="244062"/>
          <w:sz w:val="27"/>
        </w:rPr>
        <w:t>0.1. Результат, который должна дать ОС</w:t>
      </w:r>
    </w:p>
    <w:p>
      <w:pPr>
        <w:pStyle w:val="ListBullet"/>
        <w:pageBreakBefore w:val="0"/>
        <w:spacing w:after="60" w:line="259" w:lineRule="auto"/>
      </w:pPr>
      <w:r>
        <w:rPr>
          <w:rFonts w:ascii="Aptos" w:hAnsi="Aptos" w:eastAsia="Aptos"/>
          <w:sz w:val="20"/>
        </w:rPr>
        <w:t>единый реестр объектов, участников, проектов, ресурсов и результатов;</w:t>
      </w:r>
    </w:p>
    <w:p>
      <w:pPr>
        <w:pStyle w:val="ListBullet"/>
        <w:pageBreakBefore w:val="0"/>
        <w:spacing w:after="60" w:line="259" w:lineRule="auto"/>
      </w:pPr>
      <w:r>
        <w:rPr>
          <w:rFonts w:ascii="Aptos" w:hAnsi="Aptos" w:eastAsia="Aptos"/>
          <w:sz w:val="20"/>
        </w:rPr>
        <w:t>прозрачный жизненный цикл инициативы от замысла до верифицированного эффекта;</w:t>
      </w:r>
    </w:p>
    <w:p>
      <w:pPr>
        <w:pStyle w:val="ListBullet"/>
        <w:pageBreakBefore w:val="0"/>
        <w:spacing w:after="60" w:line="259" w:lineRule="auto"/>
      </w:pPr>
      <w:r>
        <w:rPr>
          <w:rFonts w:ascii="Aptos" w:hAnsi="Aptos" w:eastAsia="Aptos"/>
          <w:sz w:val="20"/>
        </w:rPr>
        <w:t>единый контур целеполагания, приоритизации и портфельного управления;</w:t>
      </w:r>
    </w:p>
    <w:p>
      <w:pPr>
        <w:pStyle w:val="ListBullet"/>
        <w:pageBreakBefore w:val="0"/>
        <w:spacing w:after="60" w:line="259" w:lineRule="auto"/>
      </w:pPr>
      <w:r>
        <w:rPr>
          <w:rFonts w:ascii="Aptos" w:hAnsi="Aptos" w:eastAsia="Aptos"/>
          <w:sz w:val="20"/>
        </w:rPr>
        <w:t>учёт финансовых и нефинансовых вкладов без смешения с банковским учётом;</w:t>
      </w:r>
    </w:p>
    <w:p>
      <w:pPr>
        <w:pStyle w:val="ListBullet"/>
        <w:pageBreakBefore w:val="0"/>
        <w:spacing w:after="60" w:line="259" w:lineRule="auto"/>
      </w:pPr>
      <w:r>
        <w:rPr>
          <w:rFonts w:ascii="Aptos" w:hAnsi="Aptos" w:eastAsia="Aptos"/>
          <w:sz w:val="20"/>
        </w:rPr>
        <w:t>контур мониторинга, рисков, доказательств и валидации;</w:t>
      </w:r>
    </w:p>
    <w:p>
      <w:pPr>
        <w:pStyle w:val="ListBullet"/>
        <w:pageBreakBefore w:val="0"/>
        <w:spacing w:after="60" w:line="259" w:lineRule="auto"/>
      </w:pPr>
      <w:r>
        <w:rPr>
          <w:rFonts w:ascii="Aptos" w:hAnsi="Aptos" w:eastAsia="Aptos"/>
          <w:sz w:val="20"/>
        </w:rPr>
        <w:t>цифровой двойник экосистемы и граф взаимосвязей;</w:t>
      </w:r>
    </w:p>
    <w:p>
      <w:pPr>
        <w:pStyle w:val="ListBullet"/>
        <w:pageBreakBefore w:val="0"/>
        <w:spacing w:after="60" w:line="259" w:lineRule="auto"/>
      </w:pPr>
      <w:r>
        <w:rPr>
          <w:rFonts w:ascii="Aptos" w:hAnsi="Aptos" w:eastAsia="Aptos"/>
          <w:sz w:val="20"/>
        </w:rPr>
        <w:t>возможность масштабирования от пилотной группы до межведомственной/межорганизационной платформы.</w:t>
      </w:r>
    </w:p>
    <w:p>
      <w:pPr>
        <w:pageBreakBefore/>
        <w:spacing w:before="240" w:after="140"/>
      </w:pPr>
      <w:r>
        <w:rPr>
          <w:rFonts w:ascii="Aptos" w:hAnsi="Aptos" w:eastAsia="Aptos"/>
          <w:b/>
          <w:color w:val="17365D"/>
          <w:sz w:val="34"/>
        </w:rPr>
        <w:t>Содержание</w:t>
      </w:r>
    </w:p>
    <w:p>
      <w:pPr>
        <w:pageBreakBefore w:val="0"/>
        <w:spacing w:before="0" w:after="40" w:line="269" w:lineRule="auto"/>
        <w:ind w:left="113"/>
      </w:pPr>
      <w:r>
        <w:rPr>
          <w:rFonts w:ascii="Aptos" w:hAnsi="Aptos" w:eastAsia="Aptos"/>
          <w:sz w:val="21"/>
        </w:rPr>
        <w:t>1. Назначение и границы ЭКВИЛИБРИУМ ОС</w:t>
      </w:r>
    </w:p>
    <w:p>
      <w:pPr>
        <w:pageBreakBefore w:val="0"/>
        <w:spacing w:before="0" w:after="40" w:line="269" w:lineRule="auto"/>
        <w:ind w:left="113"/>
      </w:pPr>
      <w:r>
        <w:rPr>
          <w:rFonts w:ascii="Aptos" w:hAnsi="Aptos" w:eastAsia="Aptos"/>
          <w:sz w:val="21"/>
        </w:rPr>
        <w:t>2. Базовые принципы</w:t>
      </w:r>
    </w:p>
    <w:p>
      <w:pPr>
        <w:pageBreakBefore w:val="0"/>
        <w:spacing w:before="0" w:after="40" w:line="269" w:lineRule="auto"/>
        <w:ind w:left="113"/>
      </w:pPr>
      <w:r>
        <w:rPr>
          <w:rFonts w:ascii="Aptos" w:hAnsi="Aptos" w:eastAsia="Aptos"/>
          <w:sz w:val="21"/>
        </w:rPr>
        <w:t>3. Трёхуровневая модель: смысл — управление — действие</w:t>
      </w:r>
    </w:p>
    <w:p>
      <w:pPr>
        <w:pageBreakBefore w:val="0"/>
        <w:spacing w:before="0" w:after="40" w:line="269" w:lineRule="auto"/>
        <w:ind w:left="113"/>
      </w:pPr>
      <w:r>
        <w:rPr>
          <w:rFonts w:ascii="Aptos" w:hAnsi="Aptos" w:eastAsia="Aptos"/>
          <w:sz w:val="21"/>
        </w:rPr>
        <w:t>4. Семишаговый цикл ЭКВИЛИБРИУМ</w:t>
      </w:r>
    </w:p>
    <w:p>
      <w:pPr>
        <w:pageBreakBefore w:val="0"/>
        <w:spacing w:before="0" w:after="40" w:line="269" w:lineRule="auto"/>
        <w:ind w:left="113"/>
      </w:pPr>
      <w:r>
        <w:rPr>
          <w:rFonts w:ascii="Aptos" w:hAnsi="Aptos" w:eastAsia="Aptos"/>
          <w:sz w:val="21"/>
        </w:rPr>
        <w:t>5. Архитектура модулей ОС</w:t>
      </w:r>
    </w:p>
    <w:p>
      <w:pPr>
        <w:pageBreakBefore w:val="0"/>
        <w:spacing w:before="0" w:after="40" w:line="269" w:lineRule="auto"/>
        <w:ind w:left="113"/>
      </w:pPr>
      <w:r>
        <w:rPr>
          <w:rFonts w:ascii="Aptos" w:hAnsi="Aptos" w:eastAsia="Aptos"/>
          <w:sz w:val="21"/>
        </w:rPr>
        <w:t>6. Реестры и единая модель данных</w:t>
      </w:r>
    </w:p>
    <w:p>
      <w:pPr>
        <w:pageBreakBefore w:val="0"/>
        <w:spacing w:before="0" w:after="40" w:line="269" w:lineRule="auto"/>
        <w:ind w:left="113"/>
      </w:pPr>
      <w:r>
        <w:rPr>
          <w:rFonts w:ascii="Aptos" w:hAnsi="Aptos" w:eastAsia="Aptos"/>
          <w:sz w:val="21"/>
        </w:rPr>
        <w:t>7. Контур проектов и портфелей</w:t>
      </w:r>
    </w:p>
    <w:p>
      <w:pPr>
        <w:pageBreakBefore w:val="0"/>
        <w:spacing w:before="0" w:after="40" w:line="269" w:lineRule="auto"/>
        <w:ind w:left="113"/>
      </w:pPr>
      <w:r>
        <w:rPr>
          <w:rFonts w:ascii="Aptos" w:hAnsi="Aptos" w:eastAsia="Aptos"/>
          <w:sz w:val="21"/>
        </w:rPr>
        <w:t>8. Ресурсно-финансовый контур</w:t>
      </w:r>
    </w:p>
    <w:p>
      <w:pPr>
        <w:pageBreakBefore w:val="0"/>
        <w:spacing w:before="0" w:after="40" w:line="269" w:lineRule="auto"/>
        <w:ind w:left="113"/>
      </w:pPr>
      <w:r>
        <w:rPr>
          <w:rFonts w:ascii="Aptos" w:hAnsi="Aptos" w:eastAsia="Aptos"/>
          <w:sz w:val="21"/>
        </w:rPr>
        <w:t>9. Контур ценности и результата</w:t>
      </w:r>
    </w:p>
    <w:p>
      <w:pPr>
        <w:pageBreakBefore w:val="0"/>
        <w:spacing w:before="0" w:after="40" w:line="269" w:lineRule="auto"/>
        <w:ind w:left="113"/>
      </w:pPr>
      <w:r>
        <w:rPr>
          <w:rFonts w:ascii="Aptos" w:hAnsi="Aptos" w:eastAsia="Aptos"/>
          <w:sz w:val="21"/>
        </w:rPr>
        <w:t>10. Управление, роли и ответственность</w:t>
      </w:r>
    </w:p>
    <w:p>
      <w:pPr>
        <w:pageBreakBefore w:val="0"/>
        <w:spacing w:before="0" w:after="40" w:line="269" w:lineRule="auto"/>
        <w:ind w:left="113"/>
      </w:pPr>
      <w:r>
        <w:rPr>
          <w:rFonts w:ascii="Aptos" w:hAnsi="Aptos" w:eastAsia="Aptos"/>
          <w:sz w:val="21"/>
        </w:rPr>
        <w:t>11. Матрица состояний и сценарный движок</w:t>
      </w:r>
    </w:p>
    <w:p>
      <w:pPr>
        <w:pageBreakBefore w:val="0"/>
        <w:spacing w:before="0" w:after="40" w:line="269" w:lineRule="auto"/>
        <w:ind w:left="113"/>
      </w:pPr>
      <w:r>
        <w:rPr>
          <w:rFonts w:ascii="Aptos" w:hAnsi="Aptos" w:eastAsia="Aptos"/>
          <w:sz w:val="21"/>
        </w:rPr>
        <w:t>12. Гиперграф и цифровой двойник</w:t>
      </w:r>
    </w:p>
    <w:p>
      <w:pPr>
        <w:pageBreakBefore w:val="0"/>
        <w:spacing w:before="0" w:after="40" w:line="269" w:lineRule="auto"/>
        <w:ind w:left="113"/>
      </w:pPr>
      <w:r>
        <w:rPr>
          <w:rFonts w:ascii="Aptos" w:hAnsi="Aptos" w:eastAsia="Aptos"/>
          <w:sz w:val="21"/>
        </w:rPr>
        <w:t>13. Мониторинг, риски и раннее предупреждение</w:t>
      </w:r>
    </w:p>
    <w:p>
      <w:pPr>
        <w:pageBreakBefore w:val="0"/>
        <w:spacing w:before="0" w:after="40" w:line="269" w:lineRule="auto"/>
        <w:ind w:left="113"/>
      </w:pPr>
      <w:r>
        <w:rPr>
          <w:rFonts w:ascii="Aptos" w:hAnsi="Aptos" w:eastAsia="Aptos"/>
          <w:sz w:val="21"/>
        </w:rPr>
        <w:t>14. Доказательность, валидация и аудит</w:t>
      </w:r>
    </w:p>
    <w:p>
      <w:pPr>
        <w:pageBreakBefore w:val="0"/>
        <w:spacing w:before="0" w:after="40" w:line="269" w:lineRule="auto"/>
        <w:ind w:left="113"/>
      </w:pPr>
      <w:r>
        <w:rPr>
          <w:rFonts w:ascii="Aptos" w:hAnsi="Aptos" w:eastAsia="Aptos"/>
          <w:sz w:val="21"/>
        </w:rPr>
        <w:t>15. IT-архитектура</w:t>
      </w:r>
    </w:p>
    <w:p>
      <w:pPr>
        <w:pageBreakBefore w:val="0"/>
        <w:spacing w:before="0" w:after="40" w:line="269" w:lineRule="auto"/>
        <w:ind w:left="113"/>
      </w:pPr>
      <w:r>
        <w:rPr>
          <w:rFonts w:ascii="Aptos" w:hAnsi="Aptos" w:eastAsia="Aptos"/>
          <w:sz w:val="21"/>
        </w:rPr>
        <w:t>16. Безопасность, право и этика</w:t>
      </w:r>
    </w:p>
    <w:p>
      <w:pPr>
        <w:pageBreakBefore w:val="0"/>
        <w:spacing w:before="0" w:after="40" w:line="269" w:lineRule="auto"/>
        <w:ind w:left="113"/>
      </w:pPr>
      <w:r>
        <w:rPr>
          <w:rFonts w:ascii="Aptos" w:hAnsi="Aptos" w:eastAsia="Aptos"/>
          <w:sz w:val="21"/>
        </w:rPr>
        <w:t>17. Интерфейс пользователя</w:t>
      </w:r>
    </w:p>
    <w:p>
      <w:pPr>
        <w:pageBreakBefore w:val="0"/>
        <w:spacing w:before="0" w:after="40" w:line="269" w:lineRule="auto"/>
        <w:ind w:left="113"/>
      </w:pPr>
      <w:r>
        <w:rPr>
          <w:rFonts w:ascii="Aptos" w:hAnsi="Aptos" w:eastAsia="Aptos"/>
          <w:sz w:val="21"/>
        </w:rPr>
        <w:t>18. Пилотный контур</w:t>
      </w:r>
    </w:p>
    <w:p>
      <w:pPr>
        <w:pageBreakBefore w:val="0"/>
        <w:spacing w:before="0" w:after="40" w:line="269" w:lineRule="auto"/>
        <w:ind w:left="113"/>
      </w:pPr>
      <w:r>
        <w:rPr>
          <w:rFonts w:ascii="Aptos" w:hAnsi="Aptos" w:eastAsia="Aptos"/>
          <w:sz w:val="21"/>
        </w:rPr>
        <w:t>19. Дорожная карта масштабирования</w:t>
      </w:r>
    </w:p>
    <w:p>
      <w:pPr>
        <w:pageBreakBefore w:val="0"/>
        <w:spacing w:before="0" w:after="40" w:line="269" w:lineRule="auto"/>
        <w:ind w:left="113"/>
      </w:pPr>
      <w:r>
        <w:rPr>
          <w:rFonts w:ascii="Aptos" w:hAnsi="Aptos" w:eastAsia="Aptos"/>
          <w:sz w:val="21"/>
        </w:rPr>
        <w:t>20. KPI и критерии зрелости</w:t>
      </w:r>
    </w:p>
    <w:p>
      <w:pPr>
        <w:pageBreakBefore w:val="0"/>
        <w:spacing w:before="0" w:after="40" w:line="269" w:lineRule="auto"/>
        <w:ind w:left="113"/>
      </w:pPr>
      <w:r>
        <w:rPr>
          <w:rFonts w:ascii="Aptos" w:hAnsi="Aptos" w:eastAsia="Aptos"/>
          <w:sz w:val="21"/>
        </w:rPr>
        <w:t>21. Каноническая схема ЭКВИЛИБРИУМ</w:t>
      </w:r>
    </w:p>
    <w:p>
      <w:pPr>
        <w:pageBreakBefore w:val="0"/>
        <w:spacing w:before="0" w:after="40" w:line="269" w:lineRule="auto"/>
        <w:ind w:left="113"/>
      </w:pPr>
      <w:r>
        <w:rPr>
          <w:rFonts w:ascii="Aptos" w:hAnsi="Aptos" w:eastAsia="Aptos"/>
          <w:sz w:val="21"/>
        </w:rPr>
        <w:t>Приложение A. Словарь</w:t>
      </w:r>
    </w:p>
    <w:p>
      <w:pPr>
        <w:pageBreakBefore w:val="0"/>
        <w:spacing w:before="0" w:after="40" w:line="269" w:lineRule="auto"/>
        <w:ind w:left="113"/>
      </w:pPr>
      <w:r>
        <w:rPr>
          <w:rFonts w:ascii="Aptos" w:hAnsi="Aptos" w:eastAsia="Aptos"/>
          <w:sz w:val="21"/>
        </w:rPr>
        <w:t>Приложение B. Минимальная модель данных</w:t>
      </w:r>
    </w:p>
    <w:p>
      <w:pPr>
        <w:pageBreakBefore w:val="0"/>
        <w:spacing w:before="240" w:after="140"/>
      </w:pPr>
      <w:r>
        <w:rPr>
          <w:rFonts w:ascii="Aptos" w:hAnsi="Aptos" w:eastAsia="Aptos"/>
          <w:b/>
          <w:color w:val="17365D"/>
          <w:sz w:val="34"/>
        </w:rPr>
        <w:t>1. Назначение и границы ЭКВИЛИБРИУМ ОС</w:t>
      </w:r>
    </w:p>
    <w:p>
      <w:pPr>
        <w:pageBreakBefore w:val="0"/>
        <w:spacing w:before="0" w:after="120" w:line="269" w:lineRule="auto"/>
      </w:pPr>
      <w:r>
        <w:rPr>
          <w:rFonts w:ascii="Aptos" w:hAnsi="Aptos" w:eastAsia="Aptos"/>
          <w:sz w:val="21"/>
        </w:rPr>
        <w:t>ЭКВИЛИБРИУМ ОС предназначена для управления не отдельной организацией, а связанной системой систем. Её объектом является экосистема, в которой одновременно существуют цели, люди, институты, проекты, активы, данные, риски, нормативные ограничения и результаты.</w:t>
      </w:r>
    </w:p>
    <w:p>
      <w:pPr>
        <w:pageBreakBefore w:val="0"/>
        <w:spacing w:before="180" w:after="100"/>
      </w:pPr>
      <w:r>
        <w:rPr>
          <w:rFonts w:ascii="Aptos" w:hAnsi="Aptos" w:eastAsia="Aptos"/>
          <w:b/>
          <w:color w:val="244062"/>
          <w:sz w:val="27"/>
        </w:rPr>
        <w:t>1.1. Что ОС делает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2381"/>
            <w:shd w:fill="D9EAF7"/>
            <w:vAlign w:val="center"/>
          </w:tcPr>
          <w:p>
            <w:r>
              <w:rPr>
                <w:rFonts w:ascii="Aptos" w:hAnsi="Aptos" w:eastAsia="Aptos"/>
                <w:b/>
                <w:color w:val="17365D"/>
                <w:sz w:val="18"/>
              </w:rPr>
              <w:t>Функция</w:t>
            </w:r>
          </w:p>
        </w:tc>
        <w:tc>
          <w:tcPr>
            <w:tcW w:type="dxa" w:w="7087"/>
            <w:shd w:fill="D9EAF7"/>
            <w:vAlign w:val="center"/>
          </w:tcPr>
          <w:p>
            <w:r>
              <w:rPr>
                <w:rFonts w:ascii="Aptos" w:hAnsi="Aptos" w:eastAsia="Aptos"/>
                <w:b/>
                <w:color w:val="17365D"/>
                <w:sz w:val="18"/>
              </w:rPr>
              <w:t>Содержание</w:t>
            </w:r>
          </w:p>
        </w:tc>
      </w:tr>
      <w:tr>
        <w:tc>
          <w:tcPr>
            <w:tcW w:type="dxa" w:w="2381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Наблюдение</w:t>
            </w:r>
          </w:p>
        </w:tc>
        <w:tc>
          <w:tcPr>
            <w:tcW w:type="dxa" w:w="7087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Собирает и связывает данные по объектам, событиям, проектам и показателям.</w:t>
            </w:r>
          </w:p>
        </w:tc>
      </w:tr>
      <w:tr>
        <w:tc>
          <w:tcPr>
            <w:tcW w:type="dxa" w:w="2381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Осмысление</w:t>
            </w:r>
          </w:p>
        </w:tc>
        <w:tc>
          <w:tcPr>
            <w:tcW w:type="dxa" w:w="7087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Формирует картину текущего состояния, отклонений, причин и связей.</w:t>
            </w:r>
          </w:p>
        </w:tc>
      </w:tr>
      <w:tr>
        <w:tc>
          <w:tcPr>
            <w:tcW w:type="dxa" w:w="2381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Целеполагание</w:t>
            </w:r>
          </w:p>
        </w:tc>
        <w:tc>
          <w:tcPr>
            <w:tcW w:type="dxa" w:w="7087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Фиксирует целевое состояние, критерии успеха и ограничения.</w:t>
            </w:r>
          </w:p>
        </w:tc>
      </w:tr>
      <w:tr>
        <w:tc>
          <w:tcPr>
            <w:tcW w:type="dxa" w:w="2381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Оркестрация</w:t>
            </w:r>
          </w:p>
        </w:tc>
        <w:tc>
          <w:tcPr>
            <w:tcW w:type="dxa" w:w="7087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Назначает роли, ресурсы, зависимости, этапы и контрольные точки.</w:t>
            </w:r>
          </w:p>
        </w:tc>
      </w:tr>
      <w:tr>
        <w:tc>
          <w:tcPr>
            <w:tcW w:type="dxa" w:w="2381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Исполнение</w:t>
            </w:r>
          </w:p>
        </w:tc>
        <w:tc>
          <w:tcPr>
            <w:tcW w:type="dxa" w:w="7087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Передаёт задачи в прикладные контуры и отслеживает статус.</w:t>
            </w:r>
          </w:p>
        </w:tc>
      </w:tr>
      <w:tr>
        <w:tc>
          <w:tcPr>
            <w:tcW w:type="dxa" w:w="2381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Верификация</w:t>
            </w:r>
          </w:p>
        </w:tc>
        <w:tc>
          <w:tcPr>
            <w:tcW w:type="dxa" w:w="7087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Проверяет доказательства результата, происхождение данных и соответствие критериям.</w:t>
            </w:r>
          </w:p>
        </w:tc>
      </w:tr>
      <w:tr>
        <w:tc>
          <w:tcPr>
            <w:tcW w:type="dxa" w:w="2381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Обучение</w:t>
            </w:r>
          </w:p>
        </w:tc>
        <w:tc>
          <w:tcPr>
            <w:tcW w:type="dxa" w:w="7087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Сохраняет историю решений и обновляет модели на основании обратной связи.</w:t>
            </w:r>
          </w:p>
        </w:tc>
      </w:tr>
    </w:tbl>
    <w:p>
      <w:pPr>
        <w:pageBreakBefore w:val="0"/>
        <w:spacing w:after="40"/>
      </w:pPr>
    </w:p>
    <w:p>
      <w:pPr>
        <w:pageBreakBefore w:val="0"/>
        <w:spacing w:before="180" w:after="100"/>
      </w:pPr>
      <w:r>
        <w:rPr>
          <w:rFonts w:ascii="Aptos" w:hAnsi="Aptos" w:eastAsia="Aptos"/>
          <w:b/>
          <w:color w:val="244062"/>
          <w:sz w:val="27"/>
        </w:rPr>
        <w:t>1.2. Что ОС не делает</w:t>
      </w:r>
    </w:p>
    <w:p>
      <w:pPr>
        <w:pStyle w:val="ListBullet"/>
        <w:pageBreakBefore w:val="0"/>
        <w:spacing w:after="60" w:line="259" w:lineRule="auto"/>
      </w:pPr>
      <w:r>
        <w:rPr>
          <w:rFonts w:ascii="Aptos" w:hAnsi="Aptos" w:eastAsia="Aptos"/>
          <w:sz w:val="20"/>
        </w:rPr>
        <w:t>не выпускает деньги и не является платёжной системой без отдельного правового основания;</w:t>
      </w:r>
    </w:p>
    <w:p>
      <w:pPr>
        <w:pStyle w:val="ListBullet"/>
        <w:pageBreakBefore w:val="0"/>
        <w:spacing w:after="60" w:line="259" w:lineRule="auto"/>
      </w:pPr>
      <w:r>
        <w:rPr>
          <w:rFonts w:ascii="Aptos" w:hAnsi="Aptos" w:eastAsia="Aptos"/>
          <w:sz w:val="20"/>
        </w:rPr>
        <w:t>не заменяет бухгалтерский, налоговый, банковский или государственный учёт;</w:t>
      </w:r>
    </w:p>
    <w:p>
      <w:pPr>
        <w:pStyle w:val="ListBullet"/>
        <w:pageBreakBefore w:val="0"/>
        <w:spacing w:after="60" w:line="259" w:lineRule="auto"/>
      </w:pPr>
      <w:r>
        <w:rPr>
          <w:rFonts w:ascii="Aptos" w:hAnsi="Aptos" w:eastAsia="Aptos"/>
          <w:sz w:val="20"/>
        </w:rPr>
        <w:t>не подменяет судебные, надзорные и регуляторные процедуры;</w:t>
      </w:r>
    </w:p>
    <w:p>
      <w:pPr>
        <w:pStyle w:val="ListBullet"/>
        <w:pageBreakBefore w:val="0"/>
        <w:spacing w:after="60" w:line="259" w:lineRule="auto"/>
      </w:pPr>
      <w:r>
        <w:rPr>
          <w:rFonts w:ascii="Aptos" w:hAnsi="Aptos" w:eastAsia="Aptos"/>
          <w:sz w:val="20"/>
        </w:rPr>
        <w:t>не присваивает метафизическим моделям статус научно подтверждённых законов;</w:t>
      </w:r>
    </w:p>
    <w:p>
      <w:pPr>
        <w:pStyle w:val="ListBullet"/>
        <w:pageBreakBefore w:val="0"/>
        <w:spacing w:after="60" w:line="259" w:lineRule="auto"/>
      </w:pPr>
      <w:r>
        <w:rPr>
          <w:rFonts w:ascii="Aptos" w:hAnsi="Aptos" w:eastAsia="Aptos"/>
          <w:sz w:val="20"/>
        </w:rPr>
        <w:t>не принимает критические решения автономно без предусмотренного уровня человеческого контроля.</w:t>
      </w:r>
    </w:p>
    <w:p>
      <w:pPr>
        <w:pageBreakBefore w:val="0"/>
        <w:spacing w:before="240" w:after="140"/>
      </w:pPr>
      <w:r>
        <w:rPr>
          <w:rFonts w:ascii="Aptos" w:hAnsi="Aptos" w:eastAsia="Aptos"/>
          <w:b/>
          <w:color w:val="17365D"/>
          <w:sz w:val="34"/>
        </w:rPr>
        <w:t>2. Базовые принципы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2551"/>
            <w:shd w:fill="D9EAF7"/>
            <w:vAlign w:val="center"/>
          </w:tcPr>
          <w:p>
            <w:r>
              <w:rPr>
                <w:rFonts w:ascii="Aptos" w:hAnsi="Aptos" w:eastAsia="Aptos"/>
                <w:b/>
                <w:color w:val="17365D"/>
                <w:sz w:val="18"/>
              </w:rPr>
              <w:t>Принцип</w:t>
            </w:r>
          </w:p>
        </w:tc>
        <w:tc>
          <w:tcPr>
            <w:tcW w:type="dxa" w:w="6803"/>
            <w:shd w:fill="D9EAF7"/>
            <w:vAlign w:val="center"/>
          </w:tcPr>
          <w:p>
            <w:r>
              <w:rPr>
                <w:rFonts w:ascii="Aptos" w:hAnsi="Aptos" w:eastAsia="Aptos"/>
                <w:b/>
                <w:color w:val="17365D"/>
                <w:sz w:val="18"/>
              </w:rPr>
              <w:t>Практический смысл</w:t>
            </w:r>
          </w:p>
        </w:tc>
      </w:tr>
      <w:tr>
        <w:tc>
          <w:tcPr>
            <w:tcW w:type="dxa" w:w="2551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Целостность</w:t>
            </w:r>
          </w:p>
        </w:tc>
        <w:tc>
          <w:tcPr>
            <w:tcW w:type="dxa" w:w="6803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Решение оценивается не только локально, но и по влиянию на систему в целом.</w:t>
            </w:r>
          </w:p>
        </w:tc>
      </w:tr>
      <w:tr>
        <w:tc>
          <w:tcPr>
            <w:tcW w:type="dxa" w:w="2551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Проверяемость</w:t>
            </w:r>
          </w:p>
        </w:tc>
        <w:tc>
          <w:tcPr>
            <w:tcW w:type="dxa" w:w="6803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Каждый значимый факт имеет источник, дату, владельца и уровень доверия.</w:t>
            </w:r>
          </w:p>
        </w:tc>
      </w:tr>
      <w:tr>
        <w:tc>
          <w:tcPr>
            <w:tcW w:type="dxa" w:w="2551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Цикличность</w:t>
            </w:r>
          </w:p>
        </w:tc>
        <w:tc>
          <w:tcPr>
            <w:tcW w:type="dxa" w:w="6803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Управление организовано как повторяемый контур с обратной связью.</w:t>
            </w:r>
          </w:p>
        </w:tc>
      </w:tr>
      <w:tr>
        <w:tc>
          <w:tcPr>
            <w:tcW w:type="dxa" w:w="2551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Модульность</w:t>
            </w:r>
          </w:p>
        </w:tc>
        <w:tc>
          <w:tcPr>
            <w:tcW w:type="dxa" w:w="6803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Функции ОС могут внедряться поэтапно и независимо.</w:t>
            </w:r>
          </w:p>
        </w:tc>
      </w:tr>
      <w:tr>
        <w:tc>
          <w:tcPr>
            <w:tcW w:type="dxa" w:w="2551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Субсидиарность</w:t>
            </w:r>
          </w:p>
        </w:tc>
        <w:tc>
          <w:tcPr>
            <w:tcW w:type="dxa" w:w="6803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Решение принимается на самом низком уровне, который обладает достаточной компетенцией.</w:t>
            </w:r>
          </w:p>
        </w:tc>
      </w:tr>
      <w:tr>
        <w:tc>
          <w:tcPr>
            <w:tcW w:type="dxa" w:w="2551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Прозрачность ролей</w:t>
            </w:r>
          </w:p>
        </w:tc>
        <w:tc>
          <w:tcPr>
            <w:tcW w:type="dxa" w:w="6803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У каждого объекта и действия есть ответственный, согласующий и наблюдатель.</w:t>
            </w:r>
          </w:p>
        </w:tc>
      </w:tr>
      <w:tr>
        <w:tc>
          <w:tcPr>
            <w:tcW w:type="dxa" w:w="2551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Интероперабельность</w:t>
            </w:r>
          </w:p>
        </w:tc>
        <w:tc>
          <w:tcPr>
            <w:tcW w:type="dxa" w:w="6803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Система интегрируется с внешними ИС через API и открытые форматы.</w:t>
            </w:r>
          </w:p>
        </w:tc>
      </w:tr>
      <w:tr>
        <w:tc>
          <w:tcPr>
            <w:tcW w:type="dxa" w:w="2551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Безопасность по умолчанию</w:t>
            </w:r>
          </w:p>
        </w:tc>
        <w:tc>
          <w:tcPr>
            <w:tcW w:type="dxa" w:w="6803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Доступ, идентификация, журналирование и минимизация данных закладываются в ядро.</w:t>
            </w:r>
          </w:p>
        </w:tc>
      </w:tr>
      <w:tr>
        <w:tc>
          <w:tcPr>
            <w:tcW w:type="dxa" w:w="2551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Измеримость</w:t>
            </w:r>
          </w:p>
        </w:tc>
        <w:tc>
          <w:tcPr>
            <w:tcW w:type="dxa" w:w="6803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Цель без показателей не считается операционной целью.</w:t>
            </w:r>
          </w:p>
        </w:tc>
      </w:tr>
      <w:tr>
        <w:tc>
          <w:tcPr>
            <w:tcW w:type="dxa" w:w="2551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Человек в контуре</w:t>
            </w:r>
          </w:p>
        </w:tc>
        <w:tc>
          <w:tcPr>
            <w:tcW w:type="dxa" w:w="6803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Высокорисковые решения требуют подтверждения уполномоченным человеком.</w:t>
            </w:r>
          </w:p>
        </w:tc>
      </w:tr>
    </w:tbl>
    <w:p>
      <w:pPr>
        <w:pageBreakBefore w:val="0"/>
        <w:spacing w:after="40"/>
      </w:pPr>
    </w:p>
    <w:p>
      <w:pPr>
        <w:pageBreakBefore w:val="0"/>
        <w:spacing w:before="240" w:after="140"/>
      </w:pPr>
      <w:r>
        <w:rPr>
          <w:rFonts w:ascii="Aptos" w:hAnsi="Aptos" w:eastAsia="Aptos"/>
          <w:b/>
          <w:color w:val="17365D"/>
          <w:sz w:val="34"/>
        </w:rPr>
        <w:t>3. Трёхуровневая модель: смысл — управление — действие</w:t>
      </w:r>
    </w:p>
    <w:p>
      <w:pPr>
        <w:pageBreakBefore w:val="0"/>
        <w:spacing w:before="0" w:after="120" w:line="269" w:lineRule="auto"/>
      </w:pPr>
      <w:r>
        <w:rPr>
          <w:rFonts w:ascii="Aptos" w:hAnsi="Aptos" w:eastAsia="Aptos"/>
          <w:sz w:val="21"/>
        </w:rPr>
        <w:t>ЭКВИЛИБРИУМ разделяет систему на три взаимосвязанных уровня. Это позволяет не смешивать ценностные основания, управленческие решения и операционные транзакции.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1928"/>
            <w:shd w:fill="D9EAF7"/>
            <w:vAlign w:val="center"/>
          </w:tcPr>
          <w:p>
            <w:r>
              <w:rPr>
                <w:rFonts w:ascii="Aptos" w:hAnsi="Aptos" w:eastAsia="Aptos"/>
                <w:b/>
                <w:color w:val="17365D"/>
                <w:sz w:val="18"/>
              </w:rPr>
              <w:t>Уровень</w:t>
            </w:r>
          </w:p>
        </w:tc>
        <w:tc>
          <w:tcPr>
            <w:tcW w:type="dxa" w:w="1701"/>
            <w:shd w:fill="D9EAF7"/>
            <w:vAlign w:val="center"/>
          </w:tcPr>
          <w:p>
            <w:r>
              <w:rPr>
                <w:rFonts w:ascii="Aptos" w:hAnsi="Aptos" w:eastAsia="Aptos"/>
                <w:b/>
                <w:color w:val="17365D"/>
                <w:sz w:val="18"/>
              </w:rPr>
              <w:t>Ключевой вопрос</w:t>
            </w:r>
          </w:p>
        </w:tc>
        <w:tc>
          <w:tcPr>
            <w:tcW w:type="dxa" w:w="3969"/>
            <w:shd w:fill="D9EAF7"/>
            <w:vAlign w:val="center"/>
          </w:tcPr>
          <w:p>
            <w:r>
              <w:rPr>
                <w:rFonts w:ascii="Aptos" w:hAnsi="Aptos" w:eastAsia="Aptos"/>
                <w:b/>
                <w:color w:val="17365D"/>
                <w:sz w:val="18"/>
              </w:rPr>
              <w:t>Объекты</w:t>
            </w:r>
          </w:p>
        </w:tc>
        <w:tc>
          <w:tcPr>
            <w:tcW w:type="dxa" w:w="2268"/>
            <w:shd w:fill="D9EAF7"/>
            <w:vAlign w:val="center"/>
          </w:tcPr>
          <w:p>
            <w:r>
              <w:rPr>
                <w:rFonts w:ascii="Aptos" w:hAnsi="Aptos" w:eastAsia="Aptos"/>
                <w:b/>
                <w:color w:val="17365D"/>
                <w:sz w:val="18"/>
              </w:rPr>
              <w:t>Выход</w:t>
            </w:r>
          </w:p>
        </w:tc>
      </w:tr>
      <w:tr>
        <w:tc>
          <w:tcPr>
            <w:tcW w:type="dxa" w:w="1928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I. Смысловой</w:t>
            </w:r>
          </w:p>
        </w:tc>
        <w:tc>
          <w:tcPr>
            <w:tcW w:type="dxa" w:w="1701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Зачем?</w:t>
            </w:r>
          </w:p>
        </w:tc>
        <w:tc>
          <w:tcPr>
            <w:tcW w:type="dxa" w:w="3969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миссия, ценности, образ будущего, стратегические цели, ограничения</w:t>
            </w:r>
          </w:p>
        </w:tc>
        <w:tc>
          <w:tcPr>
            <w:tcW w:type="dxa" w:w="2268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целевые состояния и критерии</w:t>
            </w:r>
          </w:p>
        </w:tc>
      </w:tr>
      <w:tr>
        <w:tc>
          <w:tcPr>
            <w:tcW w:type="dxa" w:w="1928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II. Управленческий</w:t>
            </w:r>
          </w:p>
        </w:tc>
        <w:tc>
          <w:tcPr>
            <w:tcW w:type="dxa" w:w="1701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Как?</w:t>
            </w:r>
          </w:p>
        </w:tc>
        <w:tc>
          <w:tcPr>
            <w:tcW w:type="dxa" w:w="3969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портфели, правила, роли, сценарии, риски, ресурсы</w:t>
            </w:r>
          </w:p>
        </w:tc>
        <w:tc>
          <w:tcPr>
            <w:tcW w:type="dxa" w:w="2268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решения, приоритеты, планы</w:t>
            </w:r>
          </w:p>
        </w:tc>
      </w:tr>
      <w:tr>
        <w:tc>
          <w:tcPr>
            <w:tcW w:type="dxa" w:w="1928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III. Операционный</w:t>
            </w:r>
          </w:p>
        </w:tc>
        <w:tc>
          <w:tcPr>
            <w:tcW w:type="dxa" w:w="1701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Что сделано?</w:t>
            </w:r>
          </w:p>
        </w:tc>
        <w:tc>
          <w:tcPr>
            <w:tcW w:type="dxa" w:w="3969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проекты, задачи, договоры, операции, активы, события</w:t>
            </w:r>
          </w:p>
        </w:tc>
        <w:tc>
          <w:tcPr>
            <w:tcW w:type="dxa" w:w="2268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измеримый результат и доказательства</w:t>
            </w:r>
          </w:p>
        </w:tc>
      </w:tr>
    </w:tbl>
    <w:p>
      <w:pPr>
        <w:pageBreakBefore w:val="0"/>
        <w:spacing w:after="40"/>
      </w:pP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fill="EEF4FB"/>
            <w:tcBorders>
              <w:top w:sz="8" w:val="single" w:color="9FBAD0"/>
              <w:left w:sz="8" w:val="single" w:color="9FBAD0"/>
              <w:bottom w:sz="8" w:val="single" w:color="9FBAD0"/>
              <w:right w:sz="8" w:val="single" w:color="9FBAD0"/>
            </w:tcBorders>
          </w:tcPr>
          <w:p>
            <w:r>
              <w:rPr>
                <w:rFonts w:ascii="Aptos" w:hAnsi="Aptos" w:eastAsia="Aptos"/>
                <w:b/>
                <w:color w:val="17365D"/>
                <w:sz w:val="21"/>
              </w:rPr>
              <w:t>Вертикальная связность</w:t>
            </w:r>
          </w:p>
          <w:p>
            <w:pPr>
              <w:spacing w:after="20"/>
            </w:pPr>
            <w:r>
              <w:rPr>
                <w:rFonts w:ascii="Aptos" w:hAnsi="Aptos" w:eastAsia="Aptos"/>
                <w:sz w:val="20"/>
              </w:rPr>
              <w:t>Ни одна операция не должна быть «без цели», ни одна цель — «без механизма», ни один результат — «без доказательства».</w:t>
            </w:r>
          </w:p>
        </w:tc>
      </w:tr>
    </w:tbl>
    <w:p>
      <w:pPr>
        <w:pageBreakBefore w:val="0"/>
        <w:spacing w:after="20"/>
      </w:pPr>
    </w:p>
    <w:p>
      <w:pPr>
        <w:pageBreakBefore w:val="0"/>
        <w:spacing w:before="240" w:after="140"/>
      </w:pPr>
      <w:r>
        <w:rPr>
          <w:rFonts w:ascii="Aptos" w:hAnsi="Aptos" w:eastAsia="Aptos"/>
          <w:b/>
          <w:color w:val="17365D"/>
          <w:sz w:val="34"/>
        </w:rPr>
        <w:t>4. Семишаговый цикл ЭКВИЛИБРИУМ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850"/>
            <w:shd w:fill="D9EAF7"/>
            <w:vAlign w:val="center"/>
          </w:tcPr>
          <w:p>
            <w:r>
              <w:rPr>
                <w:rFonts w:ascii="Aptos" w:hAnsi="Aptos" w:eastAsia="Aptos"/>
                <w:b/>
                <w:color w:val="17365D"/>
                <w:sz w:val="18"/>
              </w:rPr>
              <w:t>Код</w:t>
            </w:r>
          </w:p>
        </w:tc>
        <w:tc>
          <w:tcPr>
            <w:tcW w:type="dxa" w:w="2381"/>
            <w:shd w:fill="D9EAF7"/>
            <w:vAlign w:val="center"/>
          </w:tcPr>
          <w:p>
            <w:r>
              <w:rPr>
                <w:rFonts w:ascii="Aptos" w:hAnsi="Aptos" w:eastAsia="Aptos"/>
                <w:b/>
                <w:color w:val="17365D"/>
                <w:sz w:val="18"/>
              </w:rPr>
              <w:t>Шаг</w:t>
            </w:r>
          </w:p>
        </w:tc>
        <w:tc>
          <w:tcPr>
            <w:tcW w:type="dxa" w:w="6803"/>
            <w:shd w:fill="D9EAF7"/>
            <w:vAlign w:val="center"/>
          </w:tcPr>
          <w:p>
            <w:r>
              <w:rPr>
                <w:rFonts w:ascii="Aptos" w:hAnsi="Aptos" w:eastAsia="Aptos"/>
                <w:b/>
                <w:color w:val="17365D"/>
                <w:sz w:val="18"/>
              </w:rPr>
              <w:t>Смысл</w:t>
            </w:r>
          </w:p>
        </w:tc>
      </w:tr>
      <w:tr>
        <w:tc>
          <w:tcPr>
            <w:tcW w:type="dxa" w:w="850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ДО</w:t>
            </w:r>
          </w:p>
        </w:tc>
        <w:tc>
          <w:tcPr>
            <w:tcW w:type="dxa" w:w="2381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Вход</w:t>
            </w:r>
          </w:p>
        </w:tc>
        <w:tc>
          <w:tcPr>
            <w:tcW w:type="dxa" w:w="6803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потребность, проблема, возможность, инициатива</w:t>
            </w:r>
          </w:p>
        </w:tc>
      </w:tr>
      <w:tr>
        <w:tc>
          <w:tcPr>
            <w:tcW w:type="dxa" w:w="850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РЕ</w:t>
            </w:r>
          </w:p>
        </w:tc>
        <w:tc>
          <w:tcPr>
            <w:tcW w:type="dxa" w:w="2381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Вклад</w:t>
            </w:r>
          </w:p>
        </w:tc>
        <w:tc>
          <w:tcPr>
            <w:tcW w:type="dxa" w:w="6803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люди, компетенции, деньги, активы, данные, права</w:t>
            </w:r>
          </w:p>
        </w:tc>
      </w:tr>
      <w:tr>
        <w:tc>
          <w:tcPr>
            <w:tcW w:type="dxa" w:w="850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МИ</w:t>
            </w:r>
          </w:p>
        </w:tc>
        <w:tc>
          <w:tcPr>
            <w:tcW w:type="dxa" w:w="2381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Учёт</w:t>
            </w:r>
          </w:p>
        </w:tc>
        <w:tc>
          <w:tcPr>
            <w:tcW w:type="dxa" w:w="6803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идентификация, реестр, классификация, происхождение</w:t>
            </w:r>
          </w:p>
        </w:tc>
      </w:tr>
      <w:tr>
        <w:tc>
          <w:tcPr>
            <w:tcW w:type="dxa" w:w="850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ФА</w:t>
            </w:r>
          </w:p>
        </w:tc>
        <w:tc>
          <w:tcPr>
            <w:tcW w:type="dxa" w:w="2381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Проектирование</w:t>
            </w:r>
          </w:p>
        </w:tc>
        <w:tc>
          <w:tcPr>
            <w:tcW w:type="dxa" w:w="6803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цель, сценарий, бюджет, роли, риски, KPI</w:t>
            </w:r>
          </w:p>
        </w:tc>
      </w:tr>
      <w:tr>
        <w:tc>
          <w:tcPr>
            <w:tcW w:type="dxa" w:w="850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СОЛЬ</w:t>
            </w:r>
          </w:p>
        </w:tc>
        <w:tc>
          <w:tcPr>
            <w:tcW w:type="dxa" w:w="2381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Реализация</w:t>
            </w:r>
          </w:p>
        </w:tc>
        <w:tc>
          <w:tcPr>
            <w:tcW w:type="dxa" w:w="6803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исполнение, поставки, события, контрольные точки</w:t>
            </w:r>
          </w:p>
        </w:tc>
      </w:tr>
      <w:tr>
        <w:tc>
          <w:tcPr>
            <w:tcW w:type="dxa" w:w="850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ЛЯ</w:t>
            </w:r>
          </w:p>
        </w:tc>
        <w:tc>
          <w:tcPr>
            <w:tcW w:type="dxa" w:w="2381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Распределение</w:t>
            </w:r>
          </w:p>
        </w:tc>
        <w:tc>
          <w:tcPr>
            <w:tcW w:type="dxa" w:w="6803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эффект, выгоды, компенсации, повторное вложение</w:t>
            </w:r>
          </w:p>
        </w:tc>
      </w:tr>
      <w:tr>
        <w:tc>
          <w:tcPr>
            <w:tcW w:type="dxa" w:w="850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СИ</w:t>
            </w:r>
          </w:p>
        </w:tc>
        <w:tc>
          <w:tcPr>
            <w:tcW w:type="dxa" w:w="2381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Обратная связь</w:t>
            </w:r>
          </w:p>
        </w:tc>
        <w:tc>
          <w:tcPr>
            <w:tcW w:type="dxa" w:w="6803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оценка, аудит, уроки, изменение модели</w:t>
            </w:r>
          </w:p>
        </w:tc>
      </w:tr>
    </w:tbl>
    <w:p>
      <w:pPr>
        <w:pageBreakBefore w:val="0"/>
        <w:spacing w:after="40"/>
      </w:pPr>
    </w:p>
    <w:p>
      <w:pPr>
        <w:pageBreakBefore w:val="0"/>
        <w:spacing w:before="0" w:after="120" w:line="269" w:lineRule="auto"/>
      </w:pPr>
      <w:r>
        <w:rPr>
          <w:rFonts w:ascii="Aptos" w:hAnsi="Aptos" w:eastAsia="Aptos"/>
          <w:sz w:val="21"/>
        </w:rPr>
        <w:t>Музыкальные обозначения используются как запоминаемый визуальный код интерфейса. Они не заменяют формальные идентификаторы бизнес-процессов.</w:t>
      </w:r>
    </w:p>
    <w:p>
      <w:pPr>
        <w:pageBreakBefore w:val="0"/>
        <w:spacing w:before="240" w:after="140"/>
      </w:pPr>
      <w:r>
        <w:rPr>
          <w:rFonts w:ascii="Aptos" w:hAnsi="Aptos" w:eastAsia="Aptos"/>
          <w:b/>
          <w:color w:val="17365D"/>
          <w:sz w:val="34"/>
        </w:rPr>
        <w:t>5. Архитектура модулей ОС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2551"/>
            <w:shd w:fill="D9EAF7"/>
            <w:vAlign w:val="center"/>
          </w:tcPr>
          <w:p>
            <w:r>
              <w:rPr>
                <w:rFonts w:ascii="Aptos" w:hAnsi="Aptos" w:eastAsia="Aptos"/>
                <w:b/>
                <w:color w:val="17365D"/>
                <w:sz w:val="18"/>
              </w:rPr>
              <w:t>Модуль</w:t>
            </w:r>
          </w:p>
        </w:tc>
        <w:tc>
          <w:tcPr>
            <w:tcW w:type="dxa" w:w="6803"/>
            <w:shd w:fill="D9EAF7"/>
            <w:vAlign w:val="center"/>
          </w:tcPr>
          <w:p>
            <w:r>
              <w:rPr>
                <w:rFonts w:ascii="Aptos" w:hAnsi="Aptos" w:eastAsia="Aptos"/>
                <w:b/>
                <w:color w:val="17365D"/>
                <w:sz w:val="18"/>
              </w:rPr>
              <w:t>Назначение</w:t>
            </w:r>
          </w:p>
        </w:tc>
      </w:tr>
      <w:tr>
        <w:tc>
          <w:tcPr>
            <w:tcW w:type="dxa" w:w="2551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M01 Идентичность</w:t>
            </w:r>
          </w:p>
        </w:tc>
        <w:tc>
          <w:tcPr>
            <w:tcW w:type="dxa" w:w="6803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участники, организации, полномочия, цифровые роли</w:t>
            </w:r>
          </w:p>
        </w:tc>
      </w:tr>
      <w:tr>
        <w:tc>
          <w:tcPr>
            <w:tcW w:type="dxa" w:w="2551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M02 Реестры</w:t>
            </w:r>
          </w:p>
        </w:tc>
        <w:tc>
          <w:tcPr>
            <w:tcW w:type="dxa" w:w="6803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единый каталог объектов, проектов, активов, документов и событий</w:t>
            </w:r>
          </w:p>
        </w:tc>
      </w:tr>
      <w:tr>
        <w:tc>
          <w:tcPr>
            <w:tcW w:type="dxa" w:w="2551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M03 Цели</w:t>
            </w:r>
          </w:p>
        </w:tc>
        <w:tc>
          <w:tcPr>
            <w:tcW w:type="dxa" w:w="6803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дерево целей, показатели, стратегические карты</w:t>
            </w:r>
          </w:p>
        </w:tc>
      </w:tr>
      <w:tr>
        <w:tc>
          <w:tcPr>
            <w:tcW w:type="dxa" w:w="2551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M04 Проекты</w:t>
            </w:r>
          </w:p>
        </w:tc>
        <w:tc>
          <w:tcPr>
            <w:tcW w:type="dxa" w:w="6803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жизненный цикл инициатив, портфели, зависимости, этапы</w:t>
            </w:r>
          </w:p>
        </w:tc>
      </w:tr>
      <w:tr>
        <w:tc>
          <w:tcPr>
            <w:tcW w:type="dxa" w:w="2551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M05 Ресурсы</w:t>
            </w:r>
          </w:p>
        </w:tc>
        <w:tc>
          <w:tcPr>
            <w:tcW w:type="dxa" w:w="6803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финансовые и нефинансовые вклады, мощности, компетенции</w:t>
            </w:r>
          </w:p>
        </w:tc>
      </w:tr>
      <w:tr>
        <w:tc>
          <w:tcPr>
            <w:tcW w:type="dxa" w:w="2551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M06 Фонды</w:t>
            </w:r>
          </w:p>
        </w:tc>
        <w:tc>
          <w:tcPr>
            <w:tcW w:type="dxa" w:w="6803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назначение ресурсов, лимиты, правила распределения</w:t>
            </w:r>
          </w:p>
        </w:tc>
      </w:tr>
      <w:tr>
        <w:tc>
          <w:tcPr>
            <w:tcW w:type="dxa" w:w="2551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M07 Результаты</w:t>
            </w:r>
          </w:p>
        </w:tc>
        <w:tc>
          <w:tcPr>
            <w:tcW w:type="dxa" w:w="6803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продукты, услуги, общественный, экологический и экономический эффект</w:t>
            </w:r>
          </w:p>
        </w:tc>
      </w:tr>
      <w:tr>
        <w:tc>
          <w:tcPr>
            <w:tcW w:type="dxa" w:w="2551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M08 Доказательства</w:t>
            </w:r>
          </w:p>
        </w:tc>
        <w:tc>
          <w:tcPr>
            <w:tcW w:type="dxa" w:w="6803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документы, измерения, фото, телеметрия, подписи, контроль происхождения</w:t>
            </w:r>
          </w:p>
        </w:tc>
      </w:tr>
      <w:tr>
        <w:tc>
          <w:tcPr>
            <w:tcW w:type="dxa" w:w="2551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M09 Риски</w:t>
            </w:r>
          </w:p>
        </w:tc>
        <w:tc>
          <w:tcPr>
            <w:tcW w:type="dxa" w:w="6803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угрозы, вероятности, последствия, меры реагирования</w:t>
            </w:r>
          </w:p>
        </w:tc>
      </w:tr>
      <w:tr>
        <w:tc>
          <w:tcPr>
            <w:tcW w:type="dxa" w:w="2551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M10 Мониторинг</w:t>
            </w:r>
          </w:p>
        </w:tc>
        <w:tc>
          <w:tcPr>
            <w:tcW w:type="dxa" w:w="6803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дашборды, сигналы, пороги, раннее предупреждение</w:t>
            </w:r>
          </w:p>
        </w:tc>
      </w:tr>
      <w:tr>
        <w:tc>
          <w:tcPr>
            <w:tcW w:type="dxa" w:w="2551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M11 Граф</w:t>
            </w:r>
          </w:p>
        </w:tc>
        <w:tc>
          <w:tcPr>
            <w:tcW w:type="dxa" w:w="6803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гиперграф связей и цифровой двойник</w:t>
            </w:r>
          </w:p>
        </w:tc>
      </w:tr>
      <w:tr>
        <w:tc>
          <w:tcPr>
            <w:tcW w:type="dxa" w:w="2551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M12 Сценарии</w:t>
            </w:r>
          </w:p>
        </w:tc>
        <w:tc>
          <w:tcPr>
            <w:tcW w:type="dxa" w:w="6803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модели переходов, альтернативы, правила принятия решений</w:t>
            </w:r>
          </w:p>
        </w:tc>
      </w:tr>
      <w:tr>
        <w:tc>
          <w:tcPr>
            <w:tcW w:type="dxa" w:w="2551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M13 Знания</w:t>
            </w:r>
          </w:p>
        </w:tc>
        <w:tc>
          <w:tcPr>
            <w:tcW w:type="dxa" w:w="6803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онтология, словарь, методики, нормативные основания</w:t>
            </w:r>
          </w:p>
        </w:tc>
      </w:tr>
      <w:tr>
        <w:tc>
          <w:tcPr>
            <w:tcW w:type="dxa" w:w="2551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M14 Интеграции</w:t>
            </w:r>
          </w:p>
        </w:tc>
        <w:tc>
          <w:tcPr>
            <w:tcW w:type="dxa" w:w="6803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API, внешние государственные и корпоративные ИС</w:t>
            </w:r>
          </w:p>
        </w:tc>
      </w:tr>
      <w:tr>
        <w:tc>
          <w:tcPr>
            <w:tcW w:type="dxa" w:w="2551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M15 Аудит</w:t>
            </w:r>
          </w:p>
        </w:tc>
        <w:tc>
          <w:tcPr>
            <w:tcW w:type="dxa" w:w="6803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журнал действий, версии, согласования, проверки</w:t>
            </w:r>
          </w:p>
        </w:tc>
      </w:tr>
    </w:tbl>
    <w:p>
      <w:pPr>
        <w:pageBreakBefore w:val="0"/>
        <w:spacing w:after="40"/>
      </w:pPr>
    </w:p>
    <w:p>
      <w:pPr>
        <w:pageBreakBefore w:val="0"/>
        <w:spacing w:before="240" w:after="140"/>
      </w:pPr>
      <w:r>
        <w:rPr>
          <w:rFonts w:ascii="Aptos" w:hAnsi="Aptos" w:eastAsia="Aptos"/>
          <w:b/>
          <w:color w:val="17365D"/>
          <w:sz w:val="34"/>
        </w:rPr>
        <w:t>6. Реестры и единая модель данных</w:t>
      </w:r>
    </w:p>
    <w:p>
      <w:pPr>
        <w:pageBreakBefore w:val="0"/>
        <w:spacing w:before="0" w:after="120" w:line="269" w:lineRule="auto"/>
      </w:pPr>
      <w:r>
        <w:rPr>
          <w:rFonts w:ascii="Aptos" w:hAnsi="Aptos" w:eastAsia="Aptos"/>
          <w:sz w:val="21"/>
        </w:rPr>
        <w:t>Реестр — центральный принцип ОС. Каждый объект получает устойчивый идентификатор и описывается через единый набор атрибутов: тип, владелец, статус, связи, временные метки, источники данных, права доступа и доказательства.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2381"/>
            <w:shd w:fill="D9EAF7"/>
            <w:vAlign w:val="center"/>
          </w:tcPr>
          <w:p>
            <w:r>
              <w:rPr>
                <w:rFonts w:ascii="Aptos" w:hAnsi="Aptos" w:eastAsia="Aptos"/>
                <w:b/>
                <w:color w:val="17365D"/>
                <w:sz w:val="18"/>
              </w:rPr>
              <w:t>Реестр</w:t>
            </w:r>
          </w:p>
        </w:tc>
        <w:tc>
          <w:tcPr>
            <w:tcW w:type="dxa" w:w="6973"/>
            <w:shd w:fill="D9EAF7"/>
            <w:vAlign w:val="center"/>
          </w:tcPr>
          <w:p>
            <w:r>
              <w:rPr>
                <w:rFonts w:ascii="Aptos" w:hAnsi="Aptos" w:eastAsia="Aptos"/>
                <w:b/>
                <w:color w:val="17365D"/>
                <w:sz w:val="18"/>
              </w:rPr>
              <w:t>Ключевые сущности</w:t>
            </w:r>
          </w:p>
        </w:tc>
      </w:tr>
      <w:tr>
        <w:tc>
          <w:tcPr>
            <w:tcW w:type="dxa" w:w="2381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Участники</w:t>
            </w:r>
          </w:p>
        </w:tc>
        <w:tc>
          <w:tcPr>
            <w:tcW w:type="dxa" w:w="6973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физические лица, организации, подразделения, эксперты, операторы</w:t>
            </w:r>
          </w:p>
        </w:tc>
      </w:tr>
      <w:tr>
        <w:tc>
          <w:tcPr>
            <w:tcW w:type="dxa" w:w="2381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Объекты</w:t>
            </w:r>
          </w:p>
        </w:tc>
        <w:tc>
          <w:tcPr>
            <w:tcW w:type="dxa" w:w="6973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территории, инфраструктура, оборудование, природные объекты, цифровые активы</w:t>
            </w:r>
          </w:p>
        </w:tc>
      </w:tr>
      <w:tr>
        <w:tc>
          <w:tcPr>
            <w:tcW w:type="dxa" w:w="2381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Проекты</w:t>
            </w:r>
          </w:p>
        </w:tc>
        <w:tc>
          <w:tcPr>
            <w:tcW w:type="dxa" w:w="6973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инициативы, программы, портфели, контрольные точки</w:t>
            </w:r>
          </w:p>
        </w:tc>
      </w:tr>
      <w:tr>
        <w:tc>
          <w:tcPr>
            <w:tcW w:type="dxa" w:w="2381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Ресурсы</w:t>
            </w:r>
          </w:p>
        </w:tc>
        <w:tc>
          <w:tcPr>
            <w:tcW w:type="dxa" w:w="6973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деньги, материалы, мощности, труд, компетенции, данные, права</w:t>
            </w:r>
          </w:p>
        </w:tc>
      </w:tr>
      <w:tr>
        <w:tc>
          <w:tcPr>
            <w:tcW w:type="dxa" w:w="2381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Результаты</w:t>
            </w:r>
          </w:p>
        </w:tc>
        <w:tc>
          <w:tcPr>
            <w:tcW w:type="dxa" w:w="6973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товар, услуга, эффект, показатель, верифицированное достижение</w:t>
            </w:r>
          </w:p>
        </w:tc>
      </w:tr>
      <w:tr>
        <w:tc>
          <w:tcPr>
            <w:tcW w:type="dxa" w:w="2381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Риски</w:t>
            </w:r>
          </w:p>
        </w:tc>
        <w:tc>
          <w:tcPr>
            <w:tcW w:type="dxa" w:w="6973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угроза, уязвимость, сценарий, событие, ущерб, мера</w:t>
            </w:r>
          </w:p>
        </w:tc>
      </w:tr>
      <w:tr>
        <w:tc>
          <w:tcPr>
            <w:tcW w:type="dxa" w:w="2381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Документы</w:t>
            </w:r>
          </w:p>
        </w:tc>
        <w:tc>
          <w:tcPr>
            <w:tcW w:type="dxa" w:w="6973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основание, договор, протокол, отчёт, акт, доказательство</w:t>
            </w:r>
          </w:p>
        </w:tc>
      </w:tr>
    </w:tbl>
    <w:p>
      <w:pPr>
        <w:pageBreakBefore w:val="0"/>
        <w:spacing w:after="40"/>
      </w:pPr>
    </w:p>
    <w:p>
      <w:pPr>
        <w:pageBreakBefore w:val="0"/>
        <w:spacing w:before="240" w:after="140"/>
      </w:pPr>
      <w:r>
        <w:rPr>
          <w:rFonts w:ascii="Aptos" w:hAnsi="Aptos" w:eastAsia="Aptos"/>
          <w:b/>
          <w:color w:val="17365D"/>
          <w:sz w:val="34"/>
        </w:rPr>
        <w:t>7. Контур проектов и портфелей</w:t>
      </w:r>
    </w:p>
    <w:p>
      <w:pPr>
        <w:pageBreakBefore w:val="0"/>
        <w:spacing w:before="0" w:after="120" w:line="269" w:lineRule="auto"/>
      </w:pPr>
      <w:r>
        <w:rPr>
          <w:rFonts w:ascii="Aptos" w:hAnsi="Aptos" w:eastAsia="Aptos"/>
          <w:sz w:val="21"/>
        </w:rPr>
        <w:t>Проект в ЭКВИЛИБРИУМ — это управляемый переход от зафиксированного исходного состояния к целевому, имеющий владельца, ресурсы, сроки, показатели и доказательства результата.</w:t>
      </w:r>
    </w:p>
    <w:p>
      <w:pPr>
        <w:pageBreakBefore w:val="0"/>
        <w:spacing w:before="180" w:after="100"/>
      </w:pPr>
      <w:r>
        <w:rPr>
          <w:rFonts w:ascii="Aptos" w:hAnsi="Aptos" w:eastAsia="Aptos"/>
          <w:b/>
          <w:color w:val="244062"/>
          <w:sz w:val="27"/>
        </w:rPr>
        <w:t>7.1. Паспорт проекта</w:t>
      </w:r>
    </w:p>
    <w:p>
      <w:pPr>
        <w:pStyle w:val="ListBullet"/>
        <w:pageBreakBefore w:val="0"/>
        <w:spacing w:after="60" w:line="259" w:lineRule="auto"/>
      </w:pPr>
      <w:r>
        <w:rPr>
          <w:rFonts w:ascii="Aptos" w:hAnsi="Aptos" w:eastAsia="Aptos"/>
          <w:sz w:val="20"/>
        </w:rPr>
        <w:t>проблема/возможность и исходное состояние;</w:t>
      </w:r>
    </w:p>
    <w:p>
      <w:pPr>
        <w:pStyle w:val="ListBullet"/>
        <w:pageBreakBefore w:val="0"/>
        <w:spacing w:after="60" w:line="259" w:lineRule="auto"/>
      </w:pPr>
      <w:r>
        <w:rPr>
          <w:rFonts w:ascii="Aptos" w:hAnsi="Aptos" w:eastAsia="Aptos"/>
          <w:sz w:val="20"/>
        </w:rPr>
        <w:t>целевое состояние и KPI;</w:t>
      </w:r>
    </w:p>
    <w:p>
      <w:pPr>
        <w:pStyle w:val="ListBullet"/>
        <w:pageBreakBefore w:val="0"/>
        <w:spacing w:after="60" w:line="259" w:lineRule="auto"/>
      </w:pPr>
      <w:r>
        <w:rPr>
          <w:rFonts w:ascii="Aptos" w:hAnsi="Aptos" w:eastAsia="Aptos"/>
          <w:sz w:val="20"/>
        </w:rPr>
        <w:t>заказчик, владелец результата, оператор и партнёры;</w:t>
      </w:r>
    </w:p>
    <w:p>
      <w:pPr>
        <w:pStyle w:val="ListBullet"/>
        <w:pageBreakBefore w:val="0"/>
        <w:spacing w:after="60" w:line="259" w:lineRule="auto"/>
      </w:pPr>
      <w:r>
        <w:rPr>
          <w:rFonts w:ascii="Aptos" w:hAnsi="Aptos" w:eastAsia="Aptos"/>
          <w:sz w:val="20"/>
        </w:rPr>
        <w:t>ресурсы и источники;</w:t>
      </w:r>
    </w:p>
    <w:p>
      <w:pPr>
        <w:pStyle w:val="ListBullet"/>
        <w:pageBreakBefore w:val="0"/>
        <w:spacing w:after="60" w:line="259" w:lineRule="auto"/>
      </w:pPr>
      <w:r>
        <w:rPr>
          <w:rFonts w:ascii="Aptos" w:hAnsi="Aptos" w:eastAsia="Aptos"/>
          <w:sz w:val="20"/>
        </w:rPr>
        <w:t>дорожная карта и контрольные точки;</w:t>
      </w:r>
    </w:p>
    <w:p>
      <w:pPr>
        <w:pStyle w:val="ListBullet"/>
        <w:pageBreakBefore w:val="0"/>
        <w:spacing w:after="60" w:line="259" w:lineRule="auto"/>
      </w:pPr>
      <w:r>
        <w:rPr>
          <w:rFonts w:ascii="Aptos" w:hAnsi="Aptos" w:eastAsia="Aptos"/>
          <w:sz w:val="20"/>
        </w:rPr>
        <w:t>риски и предпосылки;</w:t>
      </w:r>
    </w:p>
    <w:p>
      <w:pPr>
        <w:pStyle w:val="ListBullet"/>
        <w:pageBreakBefore w:val="0"/>
        <w:spacing w:after="60" w:line="259" w:lineRule="auto"/>
      </w:pPr>
      <w:r>
        <w:rPr>
          <w:rFonts w:ascii="Aptos" w:hAnsi="Aptos" w:eastAsia="Aptos"/>
          <w:sz w:val="20"/>
        </w:rPr>
        <w:t>план доказательств;</w:t>
      </w:r>
    </w:p>
    <w:p>
      <w:pPr>
        <w:pStyle w:val="ListBullet"/>
        <w:pageBreakBefore w:val="0"/>
        <w:spacing w:after="60" w:line="259" w:lineRule="auto"/>
      </w:pPr>
      <w:r>
        <w:rPr>
          <w:rFonts w:ascii="Aptos" w:hAnsi="Aptos" w:eastAsia="Aptos"/>
          <w:sz w:val="20"/>
        </w:rPr>
        <w:t>модель эффекта и распределения результата.</w:t>
      </w:r>
    </w:p>
    <w:p>
      <w:pPr>
        <w:pageBreakBefore w:val="0"/>
        <w:spacing w:before="180" w:after="100"/>
      </w:pPr>
      <w:r>
        <w:rPr>
          <w:rFonts w:ascii="Aptos" w:hAnsi="Aptos" w:eastAsia="Aptos"/>
          <w:b/>
          <w:color w:val="244062"/>
          <w:sz w:val="27"/>
        </w:rPr>
        <w:t>7.2. Портфельная логика</w:t>
      </w:r>
    </w:p>
    <w:p>
      <w:pPr>
        <w:pageBreakBefore w:val="0"/>
        <w:spacing w:before="0" w:after="120" w:line="269" w:lineRule="auto"/>
      </w:pPr>
      <w:r>
        <w:rPr>
          <w:rFonts w:ascii="Aptos" w:hAnsi="Aptos" w:eastAsia="Aptos"/>
          <w:sz w:val="21"/>
        </w:rPr>
        <w:t>ОС должна позволять видеть не только статус отдельных проектов, но и конфликты ресурсов, дублирование, общие зависимости, вклад каждого проекта в стратегические цели и совокупный риск портфеля.</w:t>
      </w:r>
    </w:p>
    <w:p>
      <w:pPr>
        <w:pageBreakBefore w:val="0"/>
        <w:spacing w:before="240" w:after="140"/>
      </w:pPr>
      <w:r>
        <w:rPr>
          <w:rFonts w:ascii="Aptos" w:hAnsi="Aptos" w:eastAsia="Aptos"/>
          <w:b/>
          <w:color w:val="17365D"/>
          <w:sz w:val="34"/>
        </w:rPr>
        <w:t>8. Ресурсно-финансовый контур</w:t>
      </w:r>
    </w:p>
    <w:p>
      <w:pPr>
        <w:pageBreakBefore w:val="0"/>
        <w:spacing w:before="0" w:after="120" w:line="269" w:lineRule="auto"/>
      </w:pPr>
      <w:r>
        <w:rPr>
          <w:rFonts w:ascii="Aptos" w:hAnsi="Aptos" w:eastAsia="Aptos"/>
          <w:sz w:val="21"/>
        </w:rPr>
        <w:t>Исходная ручная схема с паевым фондом, личными счетами, реестром, конвертацией, целевыми фондами и распределением доходов переводится в формальный цифровой контур. При этом бухгалтерские и банковские операции остаются во внешних лицензированных системах, а ЭКВИЛИБРИУМ хранит их управленческое отражение и связи с проектами.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1701"/>
            <w:shd w:fill="D9EAF7"/>
            <w:vAlign w:val="center"/>
          </w:tcPr>
          <w:p>
            <w:r>
              <w:rPr>
                <w:rFonts w:ascii="Aptos" w:hAnsi="Aptos" w:eastAsia="Aptos"/>
                <w:b/>
                <w:color w:val="17365D"/>
                <w:sz w:val="18"/>
              </w:rPr>
              <w:t>Контур</w:t>
            </w:r>
          </w:p>
        </w:tc>
        <w:tc>
          <w:tcPr>
            <w:tcW w:type="dxa" w:w="3685"/>
            <w:shd w:fill="D9EAF7"/>
            <w:vAlign w:val="center"/>
          </w:tcPr>
          <w:p>
            <w:r>
              <w:rPr>
                <w:rFonts w:ascii="Aptos" w:hAnsi="Aptos" w:eastAsia="Aptos"/>
                <w:b/>
                <w:color w:val="17365D"/>
                <w:sz w:val="18"/>
              </w:rPr>
              <w:t>Назначение</w:t>
            </w:r>
          </w:p>
        </w:tc>
        <w:tc>
          <w:tcPr>
            <w:tcW w:type="dxa" w:w="4252"/>
            <w:shd w:fill="D9EAF7"/>
            <w:vAlign w:val="center"/>
          </w:tcPr>
          <w:p>
            <w:r>
              <w:rPr>
                <w:rFonts w:ascii="Aptos" w:hAnsi="Aptos" w:eastAsia="Aptos"/>
                <w:b/>
                <w:color w:val="17365D"/>
                <w:sz w:val="18"/>
              </w:rPr>
              <w:t>Примечание</w:t>
            </w:r>
          </w:p>
        </w:tc>
      </w:tr>
      <w:tr>
        <w:tc>
          <w:tcPr>
            <w:tcW w:type="dxa" w:w="1701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Паевой/участнический</w:t>
            </w:r>
          </w:p>
        </w:tc>
        <w:tc>
          <w:tcPr>
            <w:tcW w:type="dxa" w:w="3685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учёт имущественного и иного участия</w:t>
            </w:r>
          </w:p>
        </w:tc>
        <w:tc>
          <w:tcPr>
            <w:tcW w:type="dxa" w:w="4252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только в рамках применимого права и устава конкретной организации</w:t>
            </w:r>
          </w:p>
        </w:tc>
      </w:tr>
      <w:tr>
        <w:tc>
          <w:tcPr>
            <w:tcW w:type="dxa" w:w="1701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Целевой</w:t>
            </w:r>
          </w:p>
        </w:tc>
        <w:tc>
          <w:tcPr>
            <w:tcW w:type="dxa" w:w="3685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ресурс под конкретную программу/проект</w:t>
            </w:r>
          </w:p>
        </w:tc>
        <w:tc>
          <w:tcPr>
            <w:tcW w:type="dxa" w:w="4252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имеет ограничения использования</w:t>
            </w:r>
          </w:p>
        </w:tc>
      </w:tr>
      <w:tr>
        <w:tc>
          <w:tcPr>
            <w:tcW w:type="dxa" w:w="1701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Резервный</w:t>
            </w:r>
          </w:p>
        </w:tc>
        <w:tc>
          <w:tcPr>
            <w:tcW w:type="dxa" w:w="3685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устойчивость и покрытие рисков</w:t>
            </w:r>
          </w:p>
        </w:tc>
        <w:tc>
          <w:tcPr>
            <w:tcW w:type="dxa" w:w="4252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правила пополнения/использования фиксируются заранее</w:t>
            </w:r>
          </w:p>
        </w:tc>
      </w:tr>
      <w:tr>
        <w:tc>
          <w:tcPr>
            <w:tcW w:type="dxa" w:w="1701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Развития</w:t>
            </w:r>
          </w:p>
        </w:tc>
        <w:tc>
          <w:tcPr>
            <w:tcW w:type="dxa" w:w="3685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масштабирование, R&amp;D, инфраструктура</w:t>
            </w:r>
          </w:p>
        </w:tc>
        <w:tc>
          <w:tcPr>
            <w:tcW w:type="dxa" w:w="4252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портфельный подход</w:t>
            </w:r>
          </w:p>
        </w:tc>
      </w:tr>
      <w:tr>
        <w:tc>
          <w:tcPr>
            <w:tcW w:type="dxa" w:w="1701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Социальный</w:t>
            </w:r>
          </w:p>
        </w:tc>
        <w:tc>
          <w:tcPr>
            <w:tcW w:type="dxa" w:w="3685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компенсации и общественно значимые задачи</w:t>
            </w:r>
          </w:p>
        </w:tc>
        <w:tc>
          <w:tcPr>
            <w:tcW w:type="dxa" w:w="4252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отдельные критерии допустимости</w:t>
            </w:r>
          </w:p>
        </w:tc>
      </w:tr>
      <w:tr>
        <w:tc>
          <w:tcPr>
            <w:tcW w:type="dxa" w:w="1701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Инвестиционный</w:t>
            </w:r>
          </w:p>
        </w:tc>
        <w:tc>
          <w:tcPr>
            <w:tcW w:type="dxa" w:w="3685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капитальные проекты и возвратные инструменты</w:t>
            </w:r>
          </w:p>
        </w:tc>
        <w:tc>
          <w:tcPr>
            <w:tcW w:type="dxa" w:w="4252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требует правовой квалификации и финансового комплаенса</w:t>
            </w:r>
          </w:p>
        </w:tc>
      </w:tr>
    </w:tbl>
    <w:p>
      <w:pPr>
        <w:pageBreakBefore w:val="0"/>
        <w:spacing w:after="40"/>
      </w:pPr>
    </w:p>
    <w:p>
      <w:pPr>
        <w:pageBreakBefore w:val="0"/>
        <w:spacing w:before="240" w:after="140"/>
      </w:pPr>
      <w:r>
        <w:rPr>
          <w:rFonts w:ascii="Aptos" w:hAnsi="Aptos" w:eastAsia="Aptos"/>
          <w:b/>
          <w:color w:val="17365D"/>
          <w:sz w:val="34"/>
        </w:rPr>
        <w:t>9. Контур ценности и результата</w:t>
      </w:r>
    </w:p>
    <w:p>
      <w:pPr>
        <w:pageBreakBefore w:val="0"/>
        <w:spacing w:before="0" w:after="120" w:line="269" w:lineRule="auto"/>
      </w:pPr>
      <w:r>
        <w:rPr>
          <w:rFonts w:ascii="Aptos" w:hAnsi="Aptos" w:eastAsia="Aptos"/>
          <w:sz w:val="21"/>
        </w:rPr>
        <w:t>ЭКВИЛИБРИУМ должен учитывать не только денежный результат. Для сложных программ ценность раскладывается минимум на пять измерений.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2381"/>
            <w:shd w:fill="D9EAF7"/>
            <w:vAlign w:val="center"/>
          </w:tcPr>
          <w:p>
            <w:r>
              <w:rPr>
                <w:rFonts w:ascii="Aptos" w:hAnsi="Aptos" w:eastAsia="Aptos"/>
                <w:b/>
                <w:color w:val="17365D"/>
                <w:sz w:val="18"/>
              </w:rPr>
              <w:t>Измерение</w:t>
            </w:r>
          </w:p>
        </w:tc>
        <w:tc>
          <w:tcPr>
            <w:tcW w:type="dxa" w:w="6973"/>
            <w:shd w:fill="D9EAF7"/>
            <w:vAlign w:val="center"/>
          </w:tcPr>
          <w:p>
            <w:r>
              <w:rPr>
                <w:rFonts w:ascii="Aptos" w:hAnsi="Aptos" w:eastAsia="Aptos"/>
                <w:b/>
                <w:color w:val="17365D"/>
                <w:sz w:val="18"/>
              </w:rPr>
              <w:t>Примеры</w:t>
            </w:r>
          </w:p>
        </w:tc>
      </w:tr>
      <w:tr>
        <w:tc>
          <w:tcPr>
            <w:tcW w:type="dxa" w:w="2381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Экономическое</w:t>
            </w:r>
          </w:p>
        </w:tc>
        <w:tc>
          <w:tcPr>
            <w:tcW w:type="dxa" w:w="6973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выручка, экономия, производительность, стоимость активов</w:t>
            </w:r>
          </w:p>
        </w:tc>
      </w:tr>
      <w:tr>
        <w:tc>
          <w:tcPr>
            <w:tcW w:type="dxa" w:w="2381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Социальное</w:t>
            </w:r>
          </w:p>
        </w:tc>
        <w:tc>
          <w:tcPr>
            <w:tcW w:type="dxa" w:w="6973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доступность услуг, занятость, качество среды, доверие</w:t>
            </w:r>
          </w:p>
        </w:tc>
      </w:tr>
      <w:tr>
        <w:tc>
          <w:tcPr>
            <w:tcW w:type="dxa" w:w="2381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Экологическое</w:t>
            </w:r>
          </w:p>
        </w:tc>
        <w:tc>
          <w:tcPr>
            <w:tcW w:type="dxa" w:w="6973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снижение воздействия, восстановление, ресурсная эффективность</w:t>
            </w:r>
          </w:p>
        </w:tc>
      </w:tr>
      <w:tr>
        <w:tc>
          <w:tcPr>
            <w:tcW w:type="dxa" w:w="2381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Технологическое</w:t>
            </w:r>
          </w:p>
        </w:tc>
        <w:tc>
          <w:tcPr>
            <w:tcW w:type="dxa" w:w="6973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готовность технологии, локализация, надёжность, масштабируемость</w:t>
            </w:r>
          </w:p>
        </w:tc>
      </w:tr>
      <w:tr>
        <w:tc>
          <w:tcPr>
            <w:tcW w:type="dxa" w:w="2381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Институциональное</w:t>
            </w:r>
          </w:p>
        </w:tc>
        <w:tc>
          <w:tcPr>
            <w:tcW w:type="dxa" w:w="6973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снижение транзакционных издержек, скорость согласований, качество данных</w:t>
            </w:r>
          </w:p>
        </w:tc>
      </w:tr>
    </w:tbl>
    <w:p>
      <w:pPr>
        <w:pageBreakBefore w:val="0"/>
        <w:spacing w:after="40"/>
      </w:pP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fill="EEF4FB"/>
            <w:tcBorders>
              <w:top w:sz="8" w:val="single" w:color="9FBAD0"/>
              <w:left w:sz="8" w:val="single" w:color="9FBAD0"/>
              <w:bottom w:sz="8" w:val="single" w:color="9FBAD0"/>
              <w:right w:sz="8" w:val="single" w:color="9FBAD0"/>
            </w:tcBorders>
          </w:tcPr>
          <w:p>
            <w:r>
              <w:rPr>
                <w:rFonts w:ascii="Aptos" w:hAnsi="Aptos" w:eastAsia="Aptos"/>
                <w:b/>
                <w:color w:val="17365D"/>
                <w:sz w:val="21"/>
              </w:rPr>
              <w:t>Правило результата</w:t>
            </w:r>
          </w:p>
          <w:p>
            <w:pPr>
              <w:spacing w:after="20"/>
            </w:pPr>
            <w:r>
              <w:rPr>
                <w:rFonts w:ascii="Aptos" w:hAnsi="Aptos" w:eastAsia="Aptos"/>
                <w:sz w:val="20"/>
              </w:rPr>
              <w:t>Результат считается подтверждённым, когда есть: показатель + базовая линия + целевое значение + источник данных + метод измерения + ответственное лицо + доказательство.</w:t>
            </w:r>
          </w:p>
        </w:tc>
      </w:tr>
    </w:tbl>
    <w:p>
      <w:pPr>
        <w:pageBreakBefore w:val="0"/>
        <w:spacing w:after="20"/>
      </w:pPr>
    </w:p>
    <w:p>
      <w:pPr>
        <w:pageBreakBefore w:val="0"/>
        <w:spacing w:before="240" w:after="140"/>
      </w:pPr>
      <w:r>
        <w:rPr>
          <w:rFonts w:ascii="Aptos" w:hAnsi="Aptos" w:eastAsia="Aptos"/>
          <w:b/>
          <w:color w:val="17365D"/>
          <w:sz w:val="34"/>
        </w:rPr>
        <w:t>10. Управление, роли и ответственность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2381"/>
            <w:shd w:fill="D9EAF7"/>
            <w:vAlign w:val="center"/>
          </w:tcPr>
          <w:p>
            <w:r>
              <w:rPr>
                <w:rFonts w:ascii="Aptos" w:hAnsi="Aptos" w:eastAsia="Aptos"/>
                <w:b/>
                <w:color w:val="17365D"/>
                <w:sz w:val="18"/>
              </w:rPr>
              <w:t>Роль</w:t>
            </w:r>
          </w:p>
        </w:tc>
        <w:tc>
          <w:tcPr>
            <w:tcW w:type="dxa" w:w="6973"/>
            <w:shd w:fill="D9EAF7"/>
            <w:vAlign w:val="center"/>
          </w:tcPr>
          <w:p>
            <w:r>
              <w:rPr>
                <w:rFonts w:ascii="Aptos" w:hAnsi="Aptos" w:eastAsia="Aptos"/>
                <w:b/>
                <w:color w:val="17365D"/>
                <w:sz w:val="18"/>
              </w:rPr>
              <w:t>Ответственность</w:t>
            </w:r>
          </w:p>
        </w:tc>
      </w:tr>
      <w:tr>
        <w:tc>
          <w:tcPr>
            <w:tcW w:type="dxa" w:w="2381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Совет системы</w:t>
            </w:r>
          </w:p>
        </w:tc>
        <w:tc>
          <w:tcPr>
            <w:tcW w:type="dxa" w:w="6973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миссия, принципы, крупные изменения архитектуры и политики доступа</w:t>
            </w:r>
          </w:p>
        </w:tc>
      </w:tr>
      <w:tr>
        <w:tc>
          <w:tcPr>
            <w:tcW w:type="dxa" w:w="2381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Стратегический оператор</w:t>
            </w:r>
          </w:p>
        </w:tc>
        <w:tc>
          <w:tcPr>
            <w:tcW w:type="dxa" w:w="6973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портфель целей и программ, приоритеты, межконтурная координация</w:t>
            </w:r>
          </w:p>
        </w:tc>
      </w:tr>
      <w:tr>
        <w:tc>
          <w:tcPr>
            <w:tcW w:type="dxa" w:w="2381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Владелец направления</w:t>
            </w:r>
          </w:p>
        </w:tc>
        <w:tc>
          <w:tcPr>
            <w:tcW w:type="dxa" w:w="6973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достижение результата в своей предметной области</w:t>
            </w:r>
          </w:p>
        </w:tc>
      </w:tr>
      <w:tr>
        <w:tc>
          <w:tcPr>
            <w:tcW w:type="dxa" w:w="2381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Проектный оператор</w:t>
            </w:r>
          </w:p>
        </w:tc>
        <w:tc>
          <w:tcPr>
            <w:tcW w:type="dxa" w:w="6973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исполнение проекта, сроки, бюджет, доказательства</w:t>
            </w:r>
          </w:p>
        </w:tc>
      </w:tr>
      <w:tr>
        <w:tc>
          <w:tcPr>
            <w:tcW w:type="dxa" w:w="2381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Валидатор/аудитор</w:t>
            </w:r>
          </w:p>
        </w:tc>
        <w:tc>
          <w:tcPr>
            <w:tcW w:type="dxa" w:w="6973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независимая проверка данных, методик и результатов</w:t>
            </w:r>
          </w:p>
        </w:tc>
      </w:tr>
      <w:tr>
        <w:tc>
          <w:tcPr>
            <w:tcW w:type="dxa" w:w="2381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Администратор данных</w:t>
            </w:r>
          </w:p>
        </w:tc>
        <w:tc>
          <w:tcPr>
            <w:tcW w:type="dxa" w:w="6973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качество, происхождение, права, классификация</w:t>
            </w:r>
          </w:p>
        </w:tc>
      </w:tr>
      <w:tr>
        <w:tc>
          <w:tcPr>
            <w:tcW w:type="dxa" w:w="2381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Администратор платформы</w:t>
            </w:r>
          </w:p>
        </w:tc>
        <w:tc>
          <w:tcPr>
            <w:tcW w:type="dxa" w:w="6973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доступность, безопасность, интеграции, версии</w:t>
            </w:r>
          </w:p>
        </w:tc>
      </w:tr>
      <w:tr>
        <w:tc>
          <w:tcPr>
            <w:tcW w:type="dxa" w:w="2381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Участник</w:t>
            </w:r>
          </w:p>
        </w:tc>
        <w:tc>
          <w:tcPr>
            <w:tcW w:type="dxa" w:w="6973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вклад, исполнение, соблюдение правил, обратная связь</w:t>
            </w:r>
          </w:p>
        </w:tc>
      </w:tr>
    </w:tbl>
    <w:p>
      <w:pPr>
        <w:pageBreakBefore w:val="0"/>
        <w:spacing w:after="40"/>
      </w:pPr>
    </w:p>
    <w:p>
      <w:pPr>
        <w:pageBreakBefore w:val="0"/>
        <w:spacing w:before="180" w:after="100"/>
      </w:pPr>
      <w:r>
        <w:rPr>
          <w:rFonts w:ascii="Aptos" w:hAnsi="Aptos" w:eastAsia="Aptos"/>
          <w:b/>
          <w:color w:val="244062"/>
          <w:sz w:val="27"/>
        </w:rPr>
        <w:t>10.1. Принцип четырёх глаз</w:t>
      </w:r>
    </w:p>
    <w:p>
      <w:pPr>
        <w:pageBreakBefore w:val="0"/>
        <w:spacing w:before="0" w:after="120" w:line="269" w:lineRule="auto"/>
      </w:pPr>
      <w:r>
        <w:rPr>
          <w:rFonts w:ascii="Aptos" w:hAnsi="Aptos" w:eastAsia="Aptos"/>
          <w:sz w:val="21"/>
        </w:rPr>
        <w:t>Критические операции — изменение критериев, крупное распределение ресурсов, признание результата, изменение прав доступа — требуют независимого подтверждения вторым уполномоченным лицом.</w:t>
      </w:r>
    </w:p>
    <w:p>
      <w:pPr>
        <w:pageBreakBefore w:val="0"/>
        <w:spacing w:before="240" w:after="140"/>
      </w:pPr>
      <w:r>
        <w:rPr>
          <w:rFonts w:ascii="Aptos" w:hAnsi="Aptos" w:eastAsia="Aptos"/>
          <w:b/>
          <w:color w:val="17365D"/>
          <w:sz w:val="34"/>
        </w:rPr>
        <w:t>11. Матрица состояний и сценарный движок</w:t>
      </w:r>
    </w:p>
    <w:p>
      <w:pPr>
        <w:pageBreakBefore w:val="0"/>
        <w:spacing w:before="0" w:after="120" w:line="269" w:lineRule="auto"/>
      </w:pPr>
      <w:r>
        <w:rPr>
          <w:rFonts w:ascii="Aptos" w:hAnsi="Aptos" w:eastAsia="Aptos"/>
          <w:sz w:val="21"/>
        </w:rPr>
        <w:t>Показанные в исходных материалах 64-позиционные матрицы и гексаграммы могут быть переосмыслены как интерфейс классификации состояний. В программной реализации каждая ячейка должна иметь формальное, проверяемое содержание, а не мистическое толкование.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2438"/>
            <w:shd w:fill="D9EAF7"/>
            <w:vAlign w:val="center"/>
          </w:tcPr>
          <w:p>
            <w:r>
              <w:rPr>
                <w:rFonts w:ascii="Aptos" w:hAnsi="Aptos" w:eastAsia="Aptos"/>
                <w:b/>
                <w:color w:val="17365D"/>
                <w:sz w:val="18"/>
              </w:rPr>
              <w:t>Элемент</w:t>
            </w:r>
          </w:p>
        </w:tc>
        <w:tc>
          <w:tcPr>
            <w:tcW w:type="dxa" w:w="6917"/>
            <w:shd w:fill="D9EAF7"/>
            <w:vAlign w:val="center"/>
          </w:tcPr>
          <w:p>
            <w:r>
              <w:rPr>
                <w:rFonts w:ascii="Aptos" w:hAnsi="Aptos" w:eastAsia="Aptos"/>
                <w:b/>
                <w:color w:val="17365D"/>
                <w:sz w:val="18"/>
              </w:rPr>
              <w:t>Формальная реализация</w:t>
            </w:r>
          </w:p>
        </w:tc>
      </w:tr>
      <w:tr>
        <w:tc>
          <w:tcPr>
            <w:tcW w:type="dxa" w:w="2438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64 состояния</w:t>
            </w:r>
          </w:p>
        </w:tc>
        <w:tc>
          <w:tcPr>
            <w:tcW w:type="dxa" w:w="6917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набор дискретных классов состояния системы или объекта</w:t>
            </w:r>
          </w:p>
        </w:tc>
      </w:tr>
      <w:tr>
        <w:tc>
          <w:tcPr>
            <w:tcW w:type="dxa" w:w="2438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линии/триграммы</w:t>
            </w:r>
          </w:p>
        </w:tc>
        <w:tc>
          <w:tcPr>
            <w:tcW w:type="dxa" w:w="6917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бинарные или категориальные признаки</w:t>
            </w:r>
          </w:p>
        </w:tc>
      </w:tr>
      <w:tr>
        <w:tc>
          <w:tcPr>
            <w:tcW w:type="dxa" w:w="2438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переход</w:t>
            </w:r>
          </w:p>
        </w:tc>
        <w:tc>
          <w:tcPr>
            <w:tcW w:type="dxa" w:w="6917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условие, событие или решение, меняющее состояние</w:t>
            </w:r>
          </w:p>
        </w:tc>
      </w:tr>
      <w:tr>
        <w:tc>
          <w:tcPr>
            <w:tcW w:type="dxa" w:w="2438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цвет</w:t>
            </w:r>
          </w:p>
        </w:tc>
        <w:tc>
          <w:tcPr>
            <w:tcW w:type="dxa" w:w="6917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уровень риска/готовности/приоритета</w:t>
            </w:r>
          </w:p>
        </w:tc>
      </w:tr>
      <w:tr>
        <w:tc>
          <w:tcPr>
            <w:tcW w:type="dxa" w:w="2438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цикл</w:t>
            </w:r>
          </w:p>
        </w:tc>
        <w:tc>
          <w:tcPr>
            <w:tcW w:type="dxa" w:w="6917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повторяемый процесс наблюдения и корректировки</w:t>
            </w:r>
          </w:p>
        </w:tc>
      </w:tr>
    </w:tbl>
    <w:p>
      <w:pPr>
        <w:pageBreakBefore w:val="0"/>
        <w:spacing w:after="40"/>
      </w:pPr>
    </w:p>
    <w:p>
      <w:pPr>
        <w:pageBreakBefore w:val="0"/>
        <w:spacing w:before="0" w:after="120" w:line="269" w:lineRule="auto"/>
      </w:pPr>
      <w:r>
        <w:rPr>
          <w:rFonts w:ascii="Aptos" w:hAnsi="Aptos" w:eastAsia="Aptos"/>
          <w:sz w:val="21"/>
        </w:rPr>
        <w:t>Для пилота рекомендуется не начинать с 64 состояний. Практичнее использовать 8–12 основных состояний и расширять классификатор после накопления данных.</w:t>
      </w:r>
    </w:p>
    <w:p>
      <w:pPr>
        <w:pageBreakBefore w:val="0"/>
        <w:spacing w:before="240" w:after="140"/>
      </w:pPr>
      <w:r>
        <w:rPr>
          <w:rFonts w:ascii="Aptos" w:hAnsi="Aptos" w:eastAsia="Aptos"/>
          <w:b/>
          <w:color w:val="17365D"/>
          <w:sz w:val="34"/>
        </w:rPr>
        <w:t>12. Гиперграф и цифровой двойник</w:t>
      </w:r>
    </w:p>
    <w:p>
      <w:pPr>
        <w:pageBreakBefore w:val="0"/>
        <w:spacing w:before="0" w:after="120" w:line="269" w:lineRule="auto"/>
      </w:pPr>
      <w:r>
        <w:rPr>
          <w:rFonts w:ascii="Aptos" w:hAnsi="Aptos" w:eastAsia="Aptos"/>
          <w:sz w:val="21"/>
        </w:rPr>
        <w:t>Гиперграф является естественным представлением ЭКВИЛИБРИУМ: один проект одновременно связан с территориями, организациями, ресурсами, целями, рисками, показателями и документами. Обычная табличная модель плохо отражает такие многомерные связи.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2381"/>
            <w:shd w:fill="D9EAF7"/>
            <w:vAlign w:val="center"/>
          </w:tcPr>
          <w:p>
            <w:r>
              <w:rPr>
                <w:rFonts w:ascii="Aptos" w:hAnsi="Aptos" w:eastAsia="Aptos"/>
                <w:b/>
                <w:color w:val="17365D"/>
                <w:sz w:val="18"/>
              </w:rPr>
              <w:t>Тип узла</w:t>
            </w:r>
          </w:p>
        </w:tc>
        <w:tc>
          <w:tcPr>
            <w:tcW w:type="dxa" w:w="6973"/>
            <w:shd w:fill="D9EAF7"/>
            <w:vAlign w:val="center"/>
          </w:tcPr>
          <w:p>
            <w:r>
              <w:rPr>
                <w:rFonts w:ascii="Aptos" w:hAnsi="Aptos" w:eastAsia="Aptos"/>
                <w:b/>
                <w:color w:val="17365D"/>
                <w:sz w:val="18"/>
              </w:rPr>
              <w:t>Примеры связей</w:t>
            </w:r>
          </w:p>
        </w:tc>
      </w:tr>
      <w:tr>
        <w:tc>
          <w:tcPr>
            <w:tcW w:type="dxa" w:w="2381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Цель</w:t>
            </w:r>
          </w:p>
        </w:tc>
        <w:tc>
          <w:tcPr>
            <w:tcW w:type="dxa" w:w="6973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достигается проектами; измеряется KPI; ограничивается политиками</w:t>
            </w:r>
          </w:p>
        </w:tc>
      </w:tr>
      <w:tr>
        <w:tc>
          <w:tcPr>
            <w:tcW w:type="dxa" w:w="2381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Проект</w:t>
            </w:r>
          </w:p>
        </w:tc>
        <w:tc>
          <w:tcPr>
            <w:tcW w:type="dxa" w:w="6973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исполняется организациями; потребляет ресурсы; создаёт результаты</w:t>
            </w:r>
          </w:p>
        </w:tc>
      </w:tr>
      <w:tr>
        <w:tc>
          <w:tcPr>
            <w:tcW w:type="dxa" w:w="2381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Ресурс</w:t>
            </w:r>
          </w:p>
        </w:tc>
        <w:tc>
          <w:tcPr>
            <w:tcW w:type="dxa" w:w="6973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принадлежит владельцу; выделяется проекту; имеет стоимость/ограничение</w:t>
            </w:r>
          </w:p>
        </w:tc>
      </w:tr>
      <w:tr>
        <w:tc>
          <w:tcPr>
            <w:tcW w:type="dxa" w:w="2381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Риск</w:t>
            </w:r>
          </w:p>
        </w:tc>
        <w:tc>
          <w:tcPr>
            <w:tcW w:type="dxa" w:w="6973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угрожает объекту; влияет на KPI; снижает приоритет или требует меры</w:t>
            </w:r>
          </w:p>
        </w:tc>
      </w:tr>
      <w:tr>
        <w:tc>
          <w:tcPr>
            <w:tcW w:type="dxa" w:w="2381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Доказательство</w:t>
            </w:r>
          </w:p>
        </w:tc>
        <w:tc>
          <w:tcPr>
            <w:tcW w:type="dxa" w:w="6973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подтверждает событие, операцию, показатель или результат</w:t>
            </w:r>
          </w:p>
        </w:tc>
      </w:tr>
      <w:tr>
        <w:tc>
          <w:tcPr>
            <w:tcW w:type="dxa" w:w="2381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Территория</w:t>
            </w:r>
          </w:p>
        </w:tc>
        <w:tc>
          <w:tcPr>
            <w:tcW w:type="dxa" w:w="6973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содержит объекты; имеет показатели; связана с угрозами и программами</w:t>
            </w:r>
          </w:p>
        </w:tc>
      </w:tr>
    </w:tbl>
    <w:p>
      <w:pPr>
        <w:pageBreakBefore w:val="0"/>
        <w:spacing w:after="40"/>
      </w:pPr>
    </w:p>
    <w:p>
      <w:pPr>
        <w:pageBreakBefore w:val="0"/>
        <w:spacing w:before="240" w:after="140"/>
      </w:pPr>
      <w:r>
        <w:rPr>
          <w:rFonts w:ascii="Aptos" w:hAnsi="Aptos" w:eastAsia="Aptos"/>
          <w:b/>
          <w:color w:val="17365D"/>
          <w:sz w:val="34"/>
        </w:rPr>
        <w:t>13. Мониторинг, риски и раннее предупреждение</w:t>
      </w:r>
    </w:p>
    <w:p>
      <w:pPr>
        <w:pageBreakBefore w:val="0"/>
        <w:spacing w:before="0" w:after="120" w:line="269" w:lineRule="auto"/>
      </w:pPr>
      <w:r>
        <w:rPr>
          <w:rFonts w:ascii="Aptos" w:hAnsi="Aptos" w:eastAsia="Aptos"/>
          <w:sz w:val="21"/>
        </w:rPr>
        <w:t>Контур мониторинга переводит ОС из режима отчётности в режим управления. Система должна различать факт, отклонение, тренд, угрозу и прогноз.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1417"/>
            <w:shd w:fill="D9EAF7"/>
            <w:vAlign w:val="center"/>
          </w:tcPr>
          <w:p>
            <w:r>
              <w:rPr>
                <w:rFonts w:ascii="Aptos" w:hAnsi="Aptos" w:eastAsia="Aptos"/>
                <w:b/>
                <w:color w:val="17365D"/>
                <w:sz w:val="18"/>
              </w:rPr>
              <w:t>Уровень</w:t>
            </w:r>
          </w:p>
        </w:tc>
        <w:tc>
          <w:tcPr>
            <w:tcW w:type="dxa" w:w="3969"/>
            <w:shd w:fill="D9EAF7"/>
            <w:vAlign w:val="center"/>
          </w:tcPr>
          <w:p>
            <w:r>
              <w:rPr>
                <w:rFonts w:ascii="Aptos" w:hAnsi="Aptos" w:eastAsia="Aptos"/>
                <w:b/>
                <w:color w:val="17365D"/>
                <w:sz w:val="18"/>
              </w:rPr>
              <w:t>Смысл</w:t>
            </w:r>
          </w:p>
        </w:tc>
        <w:tc>
          <w:tcPr>
            <w:tcW w:type="dxa" w:w="3969"/>
            <w:shd w:fill="D9EAF7"/>
            <w:vAlign w:val="center"/>
          </w:tcPr>
          <w:p>
            <w:r>
              <w:rPr>
                <w:rFonts w:ascii="Aptos" w:hAnsi="Aptos" w:eastAsia="Aptos"/>
                <w:b/>
                <w:color w:val="17365D"/>
                <w:sz w:val="18"/>
              </w:rPr>
              <w:t>Реакция</w:t>
            </w:r>
          </w:p>
        </w:tc>
      </w:tr>
      <w:tr>
        <w:tc>
          <w:tcPr>
            <w:tcW w:type="dxa" w:w="1417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Зелёный</w:t>
            </w:r>
          </w:p>
        </w:tc>
        <w:tc>
          <w:tcPr>
            <w:tcW w:type="dxa" w:w="3969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показатель в допустимом диапазоне</w:t>
            </w:r>
          </w:p>
        </w:tc>
        <w:tc>
          <w:tcPr>
            <w:tcW w:type="dxa" w:w="3969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наблюдение</w:t>
            </w:r>
          </w:p>
        </w:tc>
      </w:tr>
      <w:tr>
        <w:tc>
          <w:tcPr>
            <w:tcW w:type="dxa" w:w="1417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Жёлтый</w:t>
            </w:r>
          </w:p>
        </w:tc>
        <w:tc>
          <w:tcPr>
            <w:tcW w:type="dxa" w:w="3969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раннее отклонение</w:t>
            </w:r>
          </w:p>
        </w:tc>
        <w:tc>
          <w:tcPr>
            <w:tcW w:type="dxa" w:w="3969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проверка причины и превентивная мера</w:t>
            </w:r>
          </w:p>
        </w:tc>
      </w:tr>
      <w:tr>
        <w:tc>
          <w:tcPr>
            <w:tcW w:type="dxa" w:w="1417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Оранжевый</w:t>
            </w:r>
          </w:p>
        </w:tc>
        <w:tc>
          <w:tcPr>
            <w:tcW w:type="dxa" w:w="3969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существенная угроза цели</w:t>
            </w:r>
          </w:p>
        </w:tc>
        <w:tc>
          <w:tcPr>
            <w:tcW w:type="dxa" w:w="3969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корректирующий план и ответственный</w:t>
            </w:r>
          </w:p>
        </w:tc>
      </w:tr>
      <w:tr>
        <w:tc>
          <w:tcPr>
            <w:tcW w:type="dxa" w:w="1417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Красный</w:t>
            </w:r>
          </w:p>
        </w:tc>
        <w:tc>
          <w:tcPr>
            <w:tcW w:type="dxa" w:w="3969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критическое событие/разрыв</w:t>
            </w:r>
          </w:p>
        </w:tc>
        <w:tc>
          <w:tcPr>
            <w:tcW w:type="dxa" w:w="3969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эскалация, кризисный протокол</w:t>
            </w:r>
          </w:p>
        </w:tc>
      </w:tr>
      <w:tr>
        <w:tc>
          <w:tcPr>
            <w:tcW w:type="dxa" w:w="1417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Синий</w:t>
            </w:r>
          </w:p>
        </w:tc>
        <w:tc>
          <w:tcPr>
            <w:tcW w:type="dxa" w:w="3969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неопределённость/нехватка данных</w:t>
            </w:r>
          </w:p>
        </w:tc>
        <w:tc>
          <w:tcPr>
            <w:tcW w:type="dxa" w:w="3969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сбор доказательств, запрет на уверенный вывод</w:t>
            </w:r>
          </w:p>
        </w:tc>
      </w:tr>
    </w:tbl>
    <w:p>
      <w:pPr>
        <w:pageBreakBefore w:val="0"/>
        <w:spacing w:after="40"/>
      </w:pPr>
    </w:p>
    <w:p>
      <w:pPr>
        <w:pageBreakBefore w:val="0"/>
        <w:spacing w:before="240" w:after="140"/>
      </w:pPr>
      <w:r>
        <w:rPr>
          <w:rFonts w:ascii="Aptos" w:hAnsi="Aptos" w:eastAsia="Aptos"/>
          <w:b/>
          <w:color w:val="17365D"/>
          <w:sz w:val="34"/>
        </w:rPr>
        <w:t>14. Доказательность, валидация и аудит</w:t>
      </w:r>
    </w:p>
    <w:p>
      <w:pPr>
        <w:pageBreakBefore w:val="0"/>
        <w:spacing w:before="0" w:after="120" w:line="269" w:lineRule="auto"/>
      </w:pPr>
      <w:r>
        <w:rPr>
          <w:rFonts w:ascii="Aptos" w:hAnsi="Aptos" w:eastAsia="Aptos"/>
          <w:sz w:val="21"/>
        </w:rPr>
        <w:t>ЭКВИЛИБРИУМ должен хранить не только значение показателя, но и цепочку происхождения. Это особенно важно для экологических, социальных, финансовых и технологических заявлений.</w:t>
      </w:r>
    </w:p>
    <w:p>
      <w:pPr>
        <w:pageBreakBefore w:val="0"/>
        <w:spacing w:before="180" w:after="100"/>
      </w:pPr>
      <w:r>
        <w:rPr>
          <w:rFonts w:ascii="Aptos" w:hAnsi="Aptos" w:eastAsia="Aptos"/>
          <w:b/>
          <w:color w:val="244062"/>
          <w:sz w:val="27"/>
        </w:rPr>
        <w:t>14.1. Минимальная цепочка доказательства</w:t>
      </w:r>
    </w:p>
    <w:p>
      <w:pPr>
        <w:pStyle w:val="ListNumber"/>
        <w:pageBreakBefore w:val="0"/>
        <w:spacing w:after="60"/>
      </w:pPr>
      <w:r>
        <w:rPr>
          <w:rFonts w:ascii="Aptos" w:hAnsi="Aptos" w:eastAsia="Aptos"/>
          <w:sz w:val="20"/>
        </w:rPr>
        <w:t>источник данных;</w:t>
      </w:r>
    </w:p>
    <w:p>
      <w:pPr>
        <w:pStyle w:val="ListNumber"/>
        <w:pageBreakBefore w:val="0"/>
        <w:spacing w:after="60"/>
      </w:pPr>
      <w:r>
        <w:rPr>
          <w:rFonts w:ascii="Aptos" w:hAnsi="Aptos" w:eastAsia="Aptos"/>
          <w:sz w:val="20"/>
        </w:rPr>
        <w:t>метод получения;</w:t>
      </w:r>
    </w:p>
    <w:p>
      <w:pPr>
        <w:pStyle w:val="ListNumber"/>
        <w:pageBreakBefore w:val="0"/>
        <w:spacing w:after="60"/>
      </w:pPr>
      <w:r>
        <w:rPr>
          <w:rFonts w:ascii="Aptos" w:hAnsi="Aptos" w:eastAsia="Aptos"/>
          <w:sz w:val="20"/>
        </w:rPr>
        <w:t>время и место измерения;</w:t>
      </w:r>
    </w:p>
    <w:p>
      <w:pPr>
        <w:pStyle w:val="ListNumber"/>
        <w:pageBreakBefore w:val="0"/>
        <w:spacing w:after="60"/>
      </w:pPr>
      <w:r>
        <w:rPr>
          <w:rFonts w:ascii="Aptos" w:hAnsi="Aptos" w:eastAsia="Aptos"/>
          <w:sz w:val="20"/>
        </w:rPr>
        <w:t>идентификатор прибора/документа/оператора;</w:t>
      </w:r>
    </w:p>
    <w:p>
      <w:pPr>
        <w:pStyle w:val="ListNumber"/>
        <w:pageBreakBefore w:val="0"/>
        <w:spacing w:after="60"/>
      </w:pPr>
      <w:r>
        <w:rPr>
          <w:rFonts w:ascii="Aptos" w:hAnsi="Aptos" w:eastAsia="Aptos"/>
          <w:sz w:val="20"/>
        </w:rPr>
        <w:t>версия методики;</w:t>
      </w:r>
    </w:p>
    <w:p>
      <w:pPr>
        <w:pStyle w:val="ListNumber"/>
        <w:pageBreakBefore w:val="0"/>
        <w:spacing w:after="60"/>
      </w:pPr>
      <w:r>
        <w:rPr>
          <w:rFonts w:ascii="Aptos" w:hAnsi="Aptos" w:eastAsia="Aptos"/>
          <w:sz w:val="20"/>
        </w:rPr>
        <w:t>неизменяемая запись о последующих изменениях;</w:t>
      </w:r>
    </w:p>
    <w:p>
      <w:pPr>
        <w:pStyle w:val="ListNumber"/>
        <w:pageBreakBefore w:val="0"/>
        <w:spacing w:after="60"/>
      </w:pPr>
      <w:r>
        <w:rPr>
          <w:rFonts w:ascii="Aptos" w:hAnsi="Aptos" w:eastAsia="Aptos"/>
          <w:sz w:val="20"/>
        </w:rPr>
        <w:t>решение валидатора и уровень доверия.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fill="EEF4FB"/>
            <w:tcBorders>
              <w:top w:sz="8" w:val="single" w:color="9FBAD0"/>
              <w:left w:sz="8" w:val="single" w:color="9FBAD0"/>
              <w:bottom w:sz="8" w:val="single" w:color="9FBAD0"/>
              <w:right w:sz="8" w:val="single" w:color="9FBAD0"/>
            </w:tcBorders>
          </w:tcPr>
          <w:p>
            <w:r>
              <w:rPr>
                <w:rFonts w:ascii="Aptos" w:hAnsi="Aptos" w:eastAsia="Aptos"/>
                <w:b/>
                <w:color w:val="17365D"/>
                <w:sz w:val="21"/>
              </w:rPr>
              <w:t>Принцип</w:t>
            </w:r>
          </w:p>
          <w:p>
            <w:pPr>
              <w:spacing w:after="20"/>
            </w:pPr>
            <w:r>
              <w:rPr>
                <w:rFonts w:ascii="Aptos" w:hAnsi="Aptos" w:eastAsia="Aptos"/>
                <w:sz w:val="20"/>
              </w:rPr>
              <w:t>Никакая оценка не должна выглядеть точнее, чем позволяют исходные данные.</w:t>
            </w:r>
          </w:p>
        </w:tc>
      </w:tr>
    </w:tbl>
    <w:p>
      <w:pPr>
        <w:pageBreakBefore w:val="0"/>
        <w:spacing w:after="20"/>
      </w:pPr>
    </w:p>
    <w:p>
      <w:pPr>
        <w:pageBreakBefore w:val="0"/>
        <w:spacing w:before="240" w:after="140"/>
      </w:pPr>
      <w:r>
        <w:rPr>
          <w:rFonts w:ascii="Aptos" w:hAnsi="Aptos" w:eastAsia="Aptos"/>
          <w:b/>
          <w:color w:val="17365D"/>
          <w:sz w:val="34"/>
        </w:rPr>
        <w:t>15. IT-архитектура</w:t>
      </w:r>
    </w:p>
    <w:p>
      <w:pPr>
        <w:pageBreakBefore w:val="0"/>
        <w:spacing w:before="0" w:after="120" w:line="269" w:lineRule="auto"/>
      </w:pPr>
      <w:r>
        <w:rPr>
          <w:rFonts w:ascii="Aptos" w:hAnsi="Aptos" w:eastAsia="Aptos"/>
          <w:sz w:val="21"/>
        </w:rPr>
        <w:t>Целевая архитектура строится как модульная платформенная система с API-first подходом. В первой версии предпочтителен монолит с чёткими доменными модулями; микросервисная архитектура оправдана после появления реальных нагрузок и командной специализации.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1814"/>
            <w:shd w:fill="D9EAF7"/>
            <w:vAlign w:val="center"/>
          </w:tcPr>
          <w:p>
            <w:r>
              <w:rPr>
                <w:rFonts w:ascii="Aptos" w:hAnsi="Aptos" w:eastAsia="Aptos"/>
                <w:b/>
                <w:color w:val="17365D"/>
                <w:sz w:val="18"/>
              </w:rPr>
              <w:t>Слой</w:t>
            </w:r>
          </w:p>
        </w:tc>
        <w:tc>
          <w:tcPr>
            <w:tcW w:type="dxa" w:w="7540"/>
            <w:shd w:fill="D9EAF7"/>
            <w:vAlign w:val="center"/>
          </w:tcPr>
          <w:p>
            <w:r>
              <w:rPr>
                <w:rFonts w:ascii="Aptos" w:hAnsi="Aptos" w:eastAsia="Aptos"/>
                <w:b/>
                <w:color w:val="17365D"/>
                <w:sz w:val="18"/>
              </w:rPr>
              <w:t>Компоненты</w:t>
            </w:r>
          </w:p>
        </w:tc>
      </w:tr>
      <w:tr>
        <w:tc>
          <w:tcPr>
            <w:tcW w:type="dxa" w:w="1814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Клиентский</w:t>
            </w:r>
          </w:p>
        </w:tc>
        <w:tc>
          <w:tcPr>
            <w:tcW w:type="dxa" w:w="7540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web, mobile/PWA, кабинет эксперта, командный центр</w:t>
            </w:r>
          </w:p>
        </w:tc>
      </w:tr>
      <w:tr>
        <w:tc>
          <w:tcPr>
            <w:tcW w:type="dxa" w:w="1814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API</w:t>
            </w:r>
          </w:p>
        </w:tc>
        <w:tc>
          <w:tcPr>
            <w:tcW w:type="dxa" w:w="7540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REST/GraphQL шлюз, аутентификация, rate limits, интеграции</w:t>
            </w:r>
          </w:p>
        </w:tc>
      </w:tr>
      <w:tr>
        <w:tc>
          <w:tcPr>
            <w:tcW w:type="dxa" w:w="1814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Прикладной</w:t>
            </w:r>
          </w:p>
        </w:tc>
        <w:tc>
          <w:tcPr>
            <w:tcW w:type="dxa" w:w="7540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реестры, проекты, цели, фонды, мониторинг, сценарии</w:t>
            </w:r>
          </w:p>
        </w:tc>
      </w:tr>
      <w:tr>
        <w:tc>
          <w:tcPr>
            <w:tcW w:type="dxa" w:w="1814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Данные</w:t>
            </w:r>
          </w:p>
        </w:tc>
        <w:tc>
          <w:tcPr>
            <w:tcW w:type="dxa" w:w="7540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реляционная БД, графовая БД, объектное хранилище, журнал событий</w:t>
            </w:r>
          </w:p>
        </w:tc>
      </w:tr>
      <w:tr>
        <w:tc>
          <w:tcPr>
            <w:tcW w:type="dxa" w:w="1814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Аналитика</w:t>
            </w:r>
          </w:p>
        </w:tc>
        <w:tc>
          <w:tcPr>
            <w:tcW w:type="dxa" w:w="7540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BI, временные ряды, правила, прогнозные модели</w:t>
            </w:r>
          </w:p>
        </w:tc>
      </w:tr>
      <w:tr>
        <w:tc>
          <w:tcPr>
            <w:tcW w:type="dxa" w:w="1814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Интеграции</w:t>
            </w:r>
          </w:p>
        </w:tc>
        <w:tc>
          <w:tcPr>
            <w:tcW w:type="dxa" w:w="7540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ESB/event bus, коннекторы к внешним ИС</w:t>
            </w:r>
          </w:p>
        </w:tc>
      </w:tr>
      <w:tr>
        <w:tc>
          <w:tcPr>
            <w:tcW w:type="dxa" w:w="1814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Безопасность</w:t>
            </w:r>
          </w:p>
        </w:tc>
        <w:tc>
          <w:tcPr>
            <w:tcW w:type="dxa" w:w="7540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IAM, MFA, RBAC/ABAC, секреты, шифрование, SIEM</w:t>
            </w:r>
          </w:p>
        </w:tc>
      </w:tr>
    </w:tbl>
    <w:p>
      <w:pPr>
        <w:pageBreakBefore w:val="0"/>
        <w:spacing w:after="40"/>
      </w:pPr>
    </w:p>
    <w:p>
      <w:pPr>
        <w:pageBreakBefore w:val="0"/>
        <w:spacing w:before="180" w:after="100"/>
      </w:pPr>
      <w:r>
        <w:rPr>
          <w:rFonts w:ascii="Aptos" w:hAnsi="Aptos" w:eastAsia="Aptos"/>
          <w:b/>
          <w:color w:val="244062"/>
          <w:sz w:val="27"/>
        </w:rPr>
        <w:t>15.1. Рекомендуемый минимальный стек пилота</w:t>
      </w:r>
    </w:p>
    <w:p>
      <w:pPr>
        <w:pStyle w:val="ListBullet"/>
        <w:pageBreakBefore w:val="0"/>
        <w:spacing w:after="60" w:line="259" w:lineRule="auto"/>
      </w:pPr>
      <w:r>
        <w:rPr>
          <w:rFonts w:ascii="Aptos" w:hAnsi="Aptos" w:eastAsia="Aptos"/>
          <w:sz w:val="20"/>
        </w:rPr>
        <w:t>PostgreSQL — основная транзакционная база;</w:t>
      </w:r>
    </w:p>
    <w:p>
      <w:pPr>
        <w:pStyle w:val="ListBullet"/>
        <w:pageBreakBefore w:val="0"/>
        <w:spacing w:after="60" w:line="259" w:lineRule="auto"/>
      </w:pPr>
      <w:r>
        <w:rPr>
          <w:rFonts w:ascii="Aptos" w:hAnsi="Aptos" w:eastAsia="Aptos"/>
          <w:sz w:val="20"/>
        </w:rPr>
        <w:t>Neo4j/совместимая графовая БД — при необходимости сложного графа;</w:t>
      </w:r>
    </w:p>
    <w:p>
      <w:pPr>
        <w:pStyle w:val="ListBullet"/>
        <w:pageBreakBefore w:val="0"/>
        <w:spacing w:after="60" w:line="259" w:lineRule="auto"/>
      </w:pPr>
      <w:r>
        <w:rPr>
          <w:rFonts w:ascii="Aptos" w:hAnsi="Aptos" w:eastAsia="Aptos"/>
          <w:sz w:val="20"/>
        </w:rPr>
        <w:t>S3-совместимое хранилище — документы и доказательства;</w:t>
      </w:r>
    </w:p>
    <w:p>
      <w:pPr>
        <w:pStyle w:val="ListBullet"/>
        <w:pageBreakBefore w:val="0"/>
        <w:spacing w:after="60" w:line="259" w:lineRule="auto"/>
      </w:pPr>
      <w:r>
        <w:rPr>
          <w:rFonts w:ascii="Aptos" w:hAnsi="Aptos" w:eastAsia="Aptos"/>
          <w:sz w:val="20"/>
        </w:rPr>
        <w:t>Keycloak/аналог — управление идентичностью и ролями;</w:t>
      </w:r>
    </w:p>
    <w:p>
      <w:pPr>
        <w:pStyle w:val="ListBullet"/>
        <w:pageBreakBefore w:val="0"/>
        <w:spacing w:after="60" w:line="259" w:lineRule="auto"/>
      </w:pPr>
      <w:r>
        <w:rPr>
          <w:rFonts w:ascii="Aptos" w:hAnsi="Aptos" w:eastAsia="Aptos"/>
          <w:sz w:val="20"/>
        </w:rPr>
        <w:t>Python/FastAPI или TypeScript/NestJS — API;</w:t>
      </w:r>
    </w:p>
    <w:p>
      <w:pPr>
        <w:pStyle w:val="ListBullet"/>
        <w:pageBreakBefore w:val="0"/>
        <w:spacing w:after="60" w:line="259" w:lineRule="auto"/>
      </w:pPr>
      <w:r>
        <w:rPr>
          <w:rFonts w:ascii="Aptos" w:hAnsi="Aptos" w:eastAsia="Aptos"/>
          <w:sz w:val="20"/>
        </w:rPr>
        <w:t>React/Next.js — web-интерфейс;</w:t>
      </w:r>
    </w:p>
    <w:p>
      <w:pPr>
        <w:pStyle w:val="ListBullet"/>
        <w:pageBreakBefore w:val="0"/>
        <w:spacing w:after="60" w:line="259" w:lineRule="auto"/>
      </w:pPr>
      <w:r>
        <w:rPr>
          <w:rFonts w:ascii="Aptos" w:hAnsi="Aptos" w:eastAsia="Aptos"/>
          <w:sz w:val="20"/>
        </w:rPr>
        <w:t>Metabase/Grafana — дашборды и мониторинг.</w:t>
      </w:r>
    </w:p>
    <w:p>
      <w:pPr>
        <w:pageBreakBefore w:val="0"/>
        <w:spacing w:before="240" w:after="140"/>
      </w:pPr>
      <w:r>
        <w:rPr>
          <w:rFonts w:ascii="Aptos" w:hAnsi="Aptos" w:eastAsia="Aptos"/>
          <w:b/>
          <w:color w:val="17365D"/>
          <w:sz w:val="34"/>
        </w:rPr>
        <w:t>16. Безопасность, право и этика</w:t>
      </w:r>
    </w:p>
    <w:p>
      <w:pPr>
        <w:pageBreakBefore w:val="0"/>
        <w:spacing w:before="0" w:after="120" w:line="269" w:lineRule="auto"/>
      </w:pPr>
      <w:r>
        <w:rPr>
          <w:rFonts w:ascii="Aptos" w:hAnsi="Aptos" w:eastAsia="Aptos"/>
          <w:sz w:val="21"/>
        </w:rPr>
        <w:t>Поскольку ОС потенциально объединяет чувствительные данные, финансовые потоки, инфраструктуру и управленческие решения, безопасность должна проектироваться до масштабирования.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2268"/>
            <w:shd w:fill="D9EAF7"/>
            <w:vAlign w:val="center"/>
          </w:tcPr>
          <w:p>
            <w:r>
              <w:rPr>
                <w:rFonts w:ascii="Aptos" w:hAnsi="Aptos" w:eastAsia="Aptos"/>
                <w:b/>
                <w:color w:val="17365D"/>
                <w:sz w:val="18"/>
              </w:rPr>
              <w:t>Контроль</w:t>
            </w:r>
          </w:p>
        </w:tc>
        <w:tc>
          <w:tcPr>
            <w:tcW w:type="dxa" w:w="7087"/>
            <w:shd w:fill="D9EAF7"/>
            <w:vAlign w:val="center"/>
          </w:tcPr>
          <w:p>
            <w:r>
              <w:rPr>
                <w:rFonts w:ascii="Aptos" w:hAnsi="Aptos" w:eastAsia="Aptos"/>
                <w:b/>
                <w:color w:val="17365D"/>
                <w:sz w:val="18"/>
              </w:rPr>
              <w:t>Требование</w:t>
            </w:r>
          </w:p>
        </w:tc>
      </w:tr>
      <w:tr>
        <w:tc>
          <w:tcPr>
            <w:tcW w:type="dxa" w:w="2268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Доступ</w:t>
            </w:r>
          </w:p>
        </w:tc>
        <w:tc>
          <w:tcPr>
            <w:tcW w:type="dxa" w:w="7087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минимально необходимые права; MFA; периодическая ревизия</w:t>
            </w:r>
          </w:p>
        </w:tc>
      </w:tr>
      <w:tr>
        <w:tc>
          <w:tcPr>
            <w:tcW w:type="dxa" w:w="2268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Данные</w:t>
            </w:r>
          </w:p>
        </w:tc>
        <w:tc>
          <w:tcPr>
            <w:tcW w:type="dxa" w:w="7087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классификация, минимизация, шифрование, сроки хранения</w:t>
            </w:r>
          </w:p>
        </w:tc>
      </w:tr>
      <w:tr>
        <w:tc>
          <w:tcPr>
            <w:tcW w:type="dxa" w:w="2268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Аудит</w:t>
            </w:r>
          </w:p>
        </w:tc>
        <w:tc>
          <w:tcPr>
            <w:tcW w:type="dxa" w:w="7087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неизменяемый журнал значимых действий</w:t>
            </w:r>
          </w:p>
        </w:tc>
      </w:tr>
      <w:tr>
        <w:tc>
          <w:tcPr>
            <w:tcW w:type="dxa" w:w="2268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Разделение обязанностей</w:t>
            </w:r>
          </w:p>
        </w:tc>
        <w:tc>
          <w:tcPr>
            <w:tcW w:type="dxa" w:w="7087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инициатор ≠ единственный утверждающий ≠ единственный аудитор</w:t>
            </w:r>
          </w:p>
        </w:tc>
      </w:tr>
      <w:tr>
        <w:tc>
          <w:tcPr>
            <w:tcW w:type="dxa" w:w="2268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ИИ</w:t>
            </w:r>
          </w:p>
        </w:tc>
        <w:tc>
          <w:tcPr>
            <w:tcW w:type="dxa" w:w="7087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объяснимость рекомендаций, логирование модели, запрет автономных критических решений</w:t>
            </w:r>
          </w:p>
        </w:tc>
      </w:tr>
      <w:tr>
        <w:tc>
          <w:tcPr>
            <w:tcW w:type="dxa" w:w="2268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Право</w:t>
            </w:r>
          </w:p>
        </w:tc>
        <w:tc>
          <w:tcPr>
            <w:tcW w:type="dxa" w:w="7087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каждый финансовый/персональный/регулируемый сценарий проходит отдельную юридическую квалификацию</w:t>
            </w:r>
          </w:p>
        </w:tc>
      </w:tr>
    </w:tbl>
    <w:p>
      <w:pPr>
        <w:pageBreakBefore w:val="0"/>
        <w:spacing w:after="40"/>
      </w:pPr>
    </w:p>
    <w:p>
      <w:pPr>
        <w:pageBreakBefore w:val="0"/>
        <w:spacing w:before="240" w:after="140"/>
      </w:pPr>
      <w:r>
        <w:rPr>
          <w:rFonts w:ascii="Aptos" w:hAnsi="Aptos" w:eastAsia="Aptos"/>
          <w:b/>
          <w:color w:val="17365D"/>
          <w:sz w:val="34"/>
        </w:rPr>
        <w:t>17. Интерфейс пользователя</w:t>
      </w:r>
    </w:p>
    <w:p>
      <w:pPr>
        <w:pageBreakBefore w:val="0"/>
        <w:spacing w:before="0" w:after="120" w:line="269" w:lineRule="auto"/>
      </w:pPr>
      <w:r>
        <w:rPr>
          <w:rFonts w:ascii="Aptos" w:hAnsi="Aptos" w:eastAsia="Aptos"/>
          <w:sz w:val="21"/>
        </w:rPr>
        <w:t>Визуальная концепция ЭКВИЛИБРИУМ может сохранить круговую геометрию, но интерфейс должен оставаться деловым и читаемым. Символика используется как навигация, а не как замена данных.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2268"/>
            <w:shd w:fill="D9EAF7"/>
            <w:vAlign w:val="center"/>
          </w:tcPr>
          <w:p>
            <w:r>
              <w:rPr>
                <w:rFonts w:ascii="Aptos" w:hAnsi="Aptos" w:eastAsia="Aptos"/>
                <w:b/>
                <w:color w:val="17365D"/>
                <w:sz w:val="18"/>
              </w:rPr>
              <w:t>Экран</w:t>
            </w:r>
          </w:p>
        </w:tc>
        <w:tc>
          <w:tcPr>
            <w:tcW w:type="dxa" w:w="7087"/>
            <w:shd w:fill="D9EAF7"/>
            <w:vAlign w:val="center"/>
          </w:tcPr>
          <w:p>
            <w:r>
              <w:rPr>
                <w:rFonts w:ascii="Aptos" w:hAnsi="Aptos" w:eastAsia="Aptos"/>
                <w:b/>
                <w:color w:val="17365D"/>
                <w:sz w:val="18"/>
              </w:rPr>
              <w:t>Что пользователь видит</w:t>
            </w:r>
          </w:p>
        </w:tc>
      </w:tr>
      <w:tr>
        <w:tc>
          <w:tcPr>
            <w:tcW w:type="dxa" w:w="2268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Главный круг</w:t>
            </w:r>
          </w:p>
        </w:tc>
        <w:tc>
          <w:tcPr>
            <w:tcW w:type="dxa" w:w="7087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7 шагов цикла; текущее состояние; критические сигналы</w:t>
            </w:r>
          </w:p>
        </w:tc>
      </w:tr>
      <w:tr>
        <w:tc>
          <w:tcPr>
            <w:tcW w:type="dxa" w:w="2268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Карта системы</w:t>
            </w:r>
          </w:p>
        </w:tc>
        <w:tc>
          <w:tcPr>
            <w:tcW w:type="dxa" w:w="7087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граф целей, проектов, ресурсов, объектов и рисков</w:t>
            </w:r>
          </w:p>
        </w:tc>
      </w:tr>
      <w:tr>
        <w:tc>
          <w:tcPr>
            <w:tcW w:type="dxa" w:w="2268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Портфель</w:t>
            </w:r>
          </w:p>
        </w:tc>
        <w:tc>
          <w:tcPr>
            <w:tcW w:type="dxa" w:w="7087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приоритеты, бюджеты, прогресс, зависимости</w:t>
            </w:r>
          </w:p>
        </w:tc>
      </w:tr>
      <w:tr>
        <w:tc>
          <w:tcPr>
            <w:tcW w:type="dxa" w:w="2268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Проект</w:t>
            </w:r>
          </w:p>
        </w:tc>
        <w:tc>
          <w:tcPr>
            <w:tcW w:type="dxa" w:w="7087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паспорт, команда, задачи, KPI, доказательства</w:t>
            </w:r>
          </w:p>
        </w:tc>
      </w:tr>
      <w:tr>
        <w:tc>
          <w:tcPr>
            <w:tcW w:type="dxa" w:w="2268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Реестр</w:t>
            </w:r>
          </w:p>
        </w:tc>
        <w:tc>
          <w:tcPr>
            <w:tcW w:type="dxa" w:w="7087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поиск, фильтры, карточки сущностей, история</w:t>
            </w:r>
          </w:p>
        </w:tc>
      </w:tr>
      <w:tr>
        <w:tc>
          <w:tcPr>
            <w:tcW w:type="dxa" w:w="2268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Командный центр</w:t>
            </w:r>
          </w:p>
        </w:tc>
        <w:tc>
          <w:tcPr>
            <w:tcW w:type="dxa" w:w="7087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сигналы, отклонения, прогнозы, решения</w:t>
            </w:r>
          </w:p>
        </w:tc>
      </w:tr>
      <w:tr>
        <w:tc>
          <w:tcPr>
            <w:tcW w:type="dxa" w:w="2268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Аудит</w:t>
            </w:r>
          </w:p>
        </w:tc>
        <w:tc>
          <w:tcPr>
            <w:tcW w:type="dxa" w:w="7087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кто, когда, на каком основании изменил запись или решение</w:t>
            </w:r>
          </w:p>
        </w:tc>
      </w:tr>
    </w:tbl>
    <w:p>
      <w:pPr>
        <w:pageBreakBefore w:val="0"/>
        <w:spacing w:after="40"/>
      </w:pPr>
    </w:p>
    <w:p>
      <w:pPr>
        <w:pageBreakBefore w:val="0"/>
        <w:spacing w:before="240" w:after="140"/>
      </w:pPr>
      <w:r>
        <w:rPr>
          <w:rFonts w:ascii="Aptos" w:hAnsi="Aptos" w:eastAsia="Aptos"/>
          <w:b/>
          <w:color w:val="17365D"/>
          <w:sz w:val="34"/>
        </w:rPr>
        <w:t>18. Пилотный контур</w:t>
      </w:r>
    </w:p>
    <w:p>
      <w:pPr>
        <w:pageBreakBefore w:val="0"/>
        <w:spacing w:before="0" w:after="120" w:line="269" w:lineRule="auto"/>
      </w:pPr>
      <w:r>
        <w:rPr>
          <w:rFonts w:ascii="Aptos" w:hAnsi="Aptos" w:eastAsia="Aptos"/>
          <w:sz w:val="21"/>
        </w:rPr>
        <w:t>Пилот должен проверять не философию системы, а прохождение полного управленческого цикла. Минимальная единица проверки — один реальный проект, один набор участников и один измеримый результат.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2268"/>
            <w:shd w:fill="D9EAF7"/>
            <w:vAlign w:val="center"/>
          </w:tcPr>
          <w:p>
            <w:r>
              <w:rPr>
                <w:rFonts w:ascii="Aptos" w:hAnsi="Aptos" w:eastAsia="Aptos"/>
                <w:b/>
                <w:color w:val="17365D"/>
                <w:sz w:val="18"/>
              </w:rPr>
              <w:t>Параметр</w:t>
            </w:r>
          </w:p>
        </w:tc>
        <w:tc>
          <w:tcPr>
            <w:tcW w:type="dxa" w:w="7087"/>
            <w:shd w:fill="D9EAF7"/>
            <w:vAlign w:val="center"/>
          </w:tcPr>
          <w:p>
            <w:r>
              <w:rPr>
                <w:rFonts w:ascii="Aptos" w:hAnsi="Aptos" w:eastAsia="Aptos"/>
                <w:b/>
                <w:color w:val="17365D"/>
                <w:sz w:val="18"/>
              </w:rPr>
              <w:t>Пилот</w:t>
            </w:r>
          </w:p>
        </w:tc>
      </w:tr>
      <w:tr>
        <w:tc>
          <w:tcPr>
            <w:tcW w:type="dxa" w:w="2268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Участники</w:t>
            </w:r>
          </w:p>
        </w:tc>
        <w:tc>
          <w:tcPr>
            <w:tcW w:type="dxa" w:w="7087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20–50 человек / 3–8 организаций</w:t>
            </w:r>
          </w:p>
        </w:tc>
      </w:tr>
      <w:tr>
        <w:tc>
          <w:tcPr>
            <w:tcW w:type="dxa" w:w="2268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Проекты</w:t>
            </w:r>
          </w:p>
        </w:tc>
        <w:tc>
          <w:tcPr>
            <w:tcW w:type="dxa" w:w="7087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1–3 проекта</w:t>
            </w:r>
          </w:p>
        </w:tc>
      </w:tr>
      <w:tr>
        <w:tc>
          <w:tcPr>
            <w:tcW w:type="dxa" w:w="2268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Реестры</w:t>
            </w:r>
          </w:p>
        </w:tc>
        <w:tc>
          <w:tcPr>
            <w:tcW w:type="dxa" w:w="7087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участники, проекты, ресурсы, документы, результаты</w:t>
            </w:r>
          </w:p>
        </w:tc>
      </w:tr>
      <w:tr>
        <w:tc>
          <w:tcPr>
            <w:tcW w:type="dxa" w:w="2268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Интеграции</w:t>
            </w:r>
          </w:p>
        </w:tc>
        <w:tc>
          <w:tcPr>
            <w:tcW w:type="dxa" w:w="7087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минимум; загрузка файлов и импорт таблиц</w:t>
            </w:r>
          </w:p>
        </w:tc>
      </w:tr>
      <w:tr>
        <w:tc>
          <w:tcPr>
            <w:tcW w:type="dxa" w:w="2268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Финансы</w:t>
            </w:r>
          </w:p>
        </w:tc>
        <w:tc>
          <w:tcPr>
            <w:tcW w:type="dxa" w:w="7087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управленческий учёт без собственных платёжных функций</w:t>
            </w:r>
          </w:p>
        </w:tc>
      </w:tr>
      <w:tr>
        <w:tc>
          <w:tcPr>
            <w:tcW w:type="dxa" w:w="2268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Мониторинг</w:t>
            </w:r>
          </w:p>
        </w:tc>
        <w:tc>
          <w:tcPr>
            <w:tcW w:type="dxa" w:w="7087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10–20 KPI + 5–10 рисков</w:t>
            </w:r>
          </w:p>
        </w:tc>
      </w:tr>
      <w:tr>
        <w:tc>
          <w:tcPr>
            <w:tcW w:type="dxa" w:w="2268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Срок</w:t>
            </w:r>
          </w:p>
        </w:tc>
        <w:tc>
          <w:tcPr>
            <w:tcW w:type="dxa" w:w="7087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8–12 недель</w:t>
            </w:r>
          </w:p>
        </w:tc>
      </w:tr>
      <w:tr>
        <w:tc>
          <w:tcPr>
            <w:tcW w:type="dxa" w:w="2268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Критерий успеха</w:t>
            </w:r>
          </w:p>
        </w:tc>
        <w:tc>
          <w:tcPr>
            <w:tcW w:type="dxa" w:w="7087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полный цикл от заявки до подтверждённого результата и аудируемой истории решений</w:t>
            </w:r>
          </w:p>
        </w:tc>
      </w:tr>
    </w:tbl>
    <w:p>
      <w:pPr>
        <w:pageBreakBefore w:val="0"/>
        <w:spacing w:after="40"/>
      </w:pPr>
    </w:p>
    <w:p>
      <w:pPr>
        <w:pageBreakBefore w:val="0"/>
        <w:spacing w:before="240" w:after="140"/>
      </w:pPr>
      <w:r>
        <w:rPr>
          <w:rFonts w:ascii="Aptos" w:hAnsi="Aptos" w:eastAsia="Aptos"/>
          <w:b/>
          <w:color w:val="17365D"/>
          <w:sz w:val="34"/>
        </w:rPr>
        <w:t>19. Дорожная карта масштабирования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2268"/>
            <w:shd w:fill="D9EAF7"/>
            <w:vAlign w:val="center"/>
          </w:tcPr>
          <w:p>
            <w:r>
              <w:rPr>
                <w:rFonts w:ascii="Aptos" w:hAnsi="Aptos" w:eastAsia="Aptos"/>
                <w:b/>
                <w:color w:val="17365D"/>
                <w:sz w:val="18"/>
              </w:rPr>
              <w:t>Этап</w:t>
            </w:r>
          </w:p>
        </w:tc>
        <w:tc>
          <w:tcPr>
            <w:tcW w:type="dxa" w:w="1701"/>
            <w:shd w:fill="D9EAF7"/>
            <w:vAlign w:val="center"/>
          </w:tcPr>
          <w:p>
            <w:r>
              <w:rPr>
                <w:rFonts w:ascii="Aptos" w:hAnsi="Aptos" w:eastAsia="Aptos"/>
                <w:b/>
                <w:color w:val="17365D"/>
                <w:sz w:val="18"/>
              </w:rPr>
              <w:t>Горизонт</w:t>
            </w:r>
          </w:p>
        </w:tc>
        <w:tc>
          <w:tcPr>
            <w:tcW w:type="dxa" w:w="5386"/>
            <w:shd w:fill="D9EAF7"/>
            <w:vAlign w:val="center"/>
          </w:tcPr>
          <w:p>
            <w:r>
              <w:rPr>
                <w:rFonts w:ascii="Aptos" w:hAnsi="Aptos" w:eastAsia="Aptos"/>
                <w:b/>
                <w:color w:val="17365D"/>
                <w:sz w:val="18"/>
              </w:rPr>
              <w:t>Результат</w:t>
            </w:r>
          </w:p>
        </w:tc>
      </w:tr>
      <w:tr>
        <w:tc>
          <w:tcPr>
            <w:tcW w:type="dxa" w:w="2268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Этап 0. Архитектура</w:t>
            </w:r>
          </w:p>
        </w:tc>
        <w:tc>
          <w:tcPr>
            <w:tcW w:type="dxa" w:w="1701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0–4 недели</w:t>
            </w:r>
          </w:p>
        </w:tc>
        <w:tc>
          <w:tcPr>
            <w:tcW w:type="dxa" w:w="5386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онтология, словарь, модель ролей, 1 процесс, модель данных</w:t>
            </w:r>
          </w:p>
        </w:tc>
      </w:tr>
      <w:tr>
        <w:tc>
          <w:tcPr>
            <w:tcW w:type="dxa" w:w="2268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Этап 1. MVP</w:t>
            </w:r>
          </w:p>
        </w:tc>
        <w:tc>
          <w:tcPr>
            <w:tcW w:type="dxa" w:w="1701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1–3 месяца</w:t>
            </w:r>
          </w:p>
        </w:tc>
        <w:tc>
          <w:tcPr>
            <w:tcW w:type="dxa" w:w="5386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реестры, проекты, цели, файлы, роли, журнал, базовые дашборды</w:t>
            </w:r>
          </w:p>
        </w:tc>
      </w:tr>
      <w:tr>
        <w:tc>
          <w:tcPr>
            <w:tcW w:type="dxa" w:w="2268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Этап 2. Пилот</w:t>
            </w:r>
          </w:p>
        </w:tc>
        <w:tc>
          <w:tcPr>
            <w:tcW w:type="dxa" w:w="1701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3–6 месяцев</w:t>
            </w:r>
          </w:p>
        </w:tc>
        <w:tc>
          <w:tcPr>
            <w:tcW w:type="dxa" w:w="5386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реальные пользователи, интеграции, мониторинг, доказательства</w:t>
            </w:r>
          </w:p>
        </w:tc>
      </w:tr>
      <w:tr>
        <w:tc>
          <w:tcPr>
            <w:tcW w:type="dxa" w:w="2268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Этап 3. Платформа</w:t>
            </w:r>
          </w:p>
        </w:tc>
        <w:tc>
          <w:tcPr>
            <w:tcW w:type="dxa" w:w="1701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6–12 месяцев</w:t>
            </w:r>
          </w:p>
        </w:tc>
        <w:tc>
          <w:tcPr>
            <w:tcW w:type="dxa" w:w="5386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граф, сценарии, портфели, внешние API, мобильный доступ</w:t>
            </w:r>
          </w:p>
        </w:tc>
      </w:tr>
      <w:tr>
        <w:tc>
          <w:tcPr>
            <w:tcW w:type="dxa" w:w="2268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Этап 4. Федерация</w:t>
            </w:r>
          </w:p>
        </w:tc>
        <w:tc>
          <w:tcPr>
            <w:tcW w:type="dxa" w:w="1701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12–24 месяца</w:t>
            </w:r>
          </w:p>
        </w:tc>
        <w:tc>
          <w:tcPr>
            <w:tcW w:type="dxa" w:w="5386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несколько организаций/регионов, единые стандарты и валидация</w:t>
            </w:r>
          </w:p>
        </w:tc>
      </w:tr>
      <w:tr>
        <w:tc>
          <w:tcPr>
            <w:tcW w:type="dxa" w:w="2268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Этап 5. Надсистема</w:t>
            </w:r>
          </w:p>
        </w:tc>
        <w:tc>
          <w:tcPr>
            <w:tcW w:type="dxa" w:w="1701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24+ месяца</w:t>
            </w:r>
          </w:p>
        </w:tc>
        <w:tc>
          <w:tcPr>
            <w:tcW w:type="dxa" w:w="5386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межсистемная аналитика, цифровые двойники, прогнозирование, международные контуры</w:t>
            </w:r>
          </w:p>
        </w:tc>
      </w:tr>
    </w:tbl>
    <w:p>
      <w:pPr>
        <w:pageBreakBefore w:val="0"/>
        <w:spacing w:after="40"/>
      </w:pPr>
    </w:p>
    <w:p>
      <w:pPr>
        <w:pageBreakBefore w:val="0"/>
        <w:spacing w:before="240" w:after="140"/>
      </w:pPr>
      <w:r>
        <w:rPr>
          <w:rFonts w:ascii="Aptos" w:hAnsi="Aptos" w:eastAsia="Aptos"/>
          <w:b/>
          <w:color w:val="17365D"/>
          <w:sz w:val="34"/>
        </w:rPr>
        <w:t>20. KPI и критерии зрелости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2948"/>
            <w:shd w:fill="D9EAF7"/>
            <w:vAlign w:val="center"/>
          </w:tcPr>
          <w:p>
            <w:r>
              <w:rPr>
                <w:rFonts w:ascii="Aptos" w:hAnsi="Aptos" w:eastAsia="Aptos"/>
                <w:b/>
                <w:color w:val="17365D"/>
                <w:sz w:val="18"/>
              </w:rPr>
              <w:t>Критерий</w:t>
            </w:r>
          </w:p>
        </w:tc>
        <w:tc>
          <w:tcPr>
            <w:tcW w:type="dxa" w:w="2041"/>
            <w:shd w:fill="D9EAF7"/>
            <w:vAlign w:val="center"/>
          </w:tcPr>
          <w:p>
            <w:r>
              <w:rPr>
                <w:rFonts w:ascii="Aptos" w:hAnsi="Aptos" w:eastAsia="Aptos"/>
                <w:b/>
                <w:color w:val="17365D"/>
                <w:sz w:val="18"/>
              </w:rPr>
              <w:t>MVP</w:t>
            </w:r>
          </w:p>
        </w:tc>
        <w:tc>
          <w:tcPr>
            <w:tcW w:type="dxa" w:w="2041"/>
            <w:shd w:fill="D9EAF7"/>
            <w:vAlign w:val="center"/>
          </w:tcPr>
          <w:p>
            <w:r>
              <w:rPr>
                <w:rFonts w:ascii="Aptos" w:hAnsi="Aptos" w:eastAsia="Aptos"/>
                <w:b/>
                <w:color w:val="17365D"/>
                <w:sz w:val="18"/>
              </w:rPr>
              <w:t>Пилот</w:t>
            </w:r>
          </w:p>
        </w:tc>
        <w:tc>
          <w:tcPr>
            <w:tcW w:type="dxa" w:w="2324"/>
            <w:shd w:fill="D9EAF7"/>
            <w:vAlign w:val="center"/>
          </w:tcPr>
          <w:p>
            <w:r>
              <w:rPr>
                <w:rFonts w:ascii="Aptos" w:hAnsi="Aptos" w:eastAsia="Aptos"/>
                <w:b/>
                <w:color w:val="17365D"/>
                <w:sz w:val="18"/>
              </w:rPr>
              <w:t>Масштаб</w:t>
            </w:r>
          </w:p>
        </w:tc>
      </w:tr>
      <w:tr>
        <w:tc>
          <w:tcPr>
            <w:tcW w:type="dxa" w:w="2948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Доля объектов с уникальным ID</w:t>
            </w:r>
          </w:p>
        </w:tc>
        <w:tc>
          <w:tcPr>
            <w:tcW w:type="dxa" w:w="2041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80%</w:t>
            </w:r>
          </w:p>
        </w:tc>
        <w:tc>
          <w:tcPr>
            <w:tcW w:type="dxa" w:w="2041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95%</w:t>
            </w:r>
          </w:p>
        </w:tc>
        <w:tc>
          <w:tcPr>
            <w:tcW w:type="dxa" w:w="2324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99%+</w:t>
            </w:r>
          </w:p>
        </w:tc>
      </w:tr>
      <w:tr>
        <w:tc>
          <w:tcPr>
            <w:tcW w:type="dxa" w:w="2948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Доля проектов с KPI и владельцем</w:t>
            </w:r>
          </w:p>
        </w:tc>
        <w:tc>
          <w:tcPr>
            <w:tcW w:type="dxa" w:w="2041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90%</w:t>
            </w:r>
          </w:p>
        </w:tc>
        <w:tc>
          <w:tcPr>
            <w:tcW w:type="dxa" w:w="2041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98%</w:t>
            </w:r>
          </w:p>
        </w:tc>
        <w:tc>
          <w:tcPr>
            <w:tcW w:type="dxa" w:w="2324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99%+</w:t>
            </w:r>
          </w:p>
        </w:tc>
      </w:tr>
      <w:tr>
        <w:tc>
          <w:tcPr>
            <w:tcW w:type="dxa" w:w="2948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Доля результатов с доказательствами</w:t>
            </w:r>
          </w:p>
        </w:tc>
        <w:tc>
          <w:tcPr>
            <w:tcW w:type="dxa" w:w="2041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70%</w:t>
            </w:r>
          </w:p>
        </w:tc>
        <w:tc>
          <w:tcPr>
            <w:tcW w:type="dxa" w:w="2041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90%</w:t>
            </w:r>
          </w:p>
        </w:tc>
        <w:tc>
          <w:tcPr>
            <w:tcW w:type="dxa" w:w="2324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95%+</w:t>
            </w:r>
          </w:p>
        </w:tc>
      </w:tr>
      <w:tr>
        <w:tc>
          <w:tcPr>
            <w:tcW w:type="dxa" w:w="2948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Время поиска основания решения</w:t>
            </w:r>
          </w:p>
        </w:tc>
        <w:tc>
          <w:tcPr>
            <w:tcW w:type="dxa" w:w="2041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&lt; 10 мин</w:t>
            </w:r>
          </w:p>
        </w:tc>
        <w:tc>
          <w:tcPr>
            <w:tcW w:type="dxa" w:w="2041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&lt; 3 мин</w:t>
            </w:r>
          </w:p>
        </w:tc>
        <w:tc>
          <w:tcPr>
            <w:tcW w:type="dxa" w:w="2324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&lt; 1 мин</w:t>
            </w:r>
          </w:p>
        </w:tc>
      </w:tr>
      <w:tr>
        <w:tc>
          <w:tcPr>
            <w:tcW w:type="dxa" w:w="2948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Доля операций с полным аудит-трейлом</w:t>
            </w:r>
          </w:p>
        </w:tc>
        <w:tc>
          <w:tcPr>
            <w:tcW w:type="dxa" w:w="2041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90%</w:t>
            </w:r>
          </w:p>
        </w:tc>
        <w:tc>
          <w:tcPr>
            <w:tcW w:type="dxa" w:w="2041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98%</w:t>
            </w:r>
          </w:p>
        </w:tc>
        <w:tc>
          <w:tcPr>
            <w:tcW w:type="dxa" w:w="2324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99.9%</w:t>
            </w:r>
          </w:p>
        </w:tc>
      </w:tr>
      <w:tr>
        <w:tc>
          <w:tcPr>
            <w:tcW w:type="dxa" w:w="2948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Время реакции на критическое отклонение</w:t>
            </w:r>
          </w:p>
        </w:tc>
        <w:tc>
          <w:tcPr>
            <w:tcW w:type="dxa" w:w="2041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дни</w:t>
            </w:r>
          </w:p>
        </w:tc>
        <w:tc>
          <w:tcPr>
            <w:tcW w:type="dxa" w:w="2041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часы</w:t>
            </w:r>
          </w:p>
        </w:tc>
        <w:tc>
          <w:tcPr>
            <w:tcW w:type="dxa" w:w="2324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минуты/часы</w:t>
            </w:r>
          </w:p>
        </w:tc>
      </w:tr>
      <w:tr>
        <w:tc>
          <w:tcPr>
            <w:tcW w:type="dxa" w:w="2948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Повторное использование данных</w:t>
            </w:r>
          </w:p>
        </w:tc>
        <w:tc>
          <w:tcPr>
            <w:tcW w:type="dxa" w:w="2041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низкое</w:t>
            </w:r>
          </w:p>
        </w:tc>
        <w:tc>
          <w:tcPr>
            <w:tcW w:type="dxa" w:w="2041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среднее</w:t>
            </w:r>
          </w:p>
        </w:tc>
        <w:tc>
          <w:tcPr>
            <w:tcW w:type="dxa" w:w="2324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высокое, межконтурное</w:t>
            </w:r>
          </w:p>
        </w:tc>
      </w:tr>
    </w:tbl>
    <w:p>
      <w:pPr>
        <w:pageBreakBefore w:val="0"/>
        <w:spacing w:after="40"/>
      </w:pPr>
    </w:p>
    <w:p>
      <w:pPr>
        <w:pageBreakBefore w:val="0"/>
        <w:spacing w:before="240" w:after="140"/>
      </w:pPr>
      <w:r>
        <w:rPr>
          <w:rFonts w:ascii="Aptos" w:hAnsi="Aptos" w:eastAsia="Aptos"/>
          <w:b/>
          <w:color w:val="17365D"/>
          <w:sz w:val="34"/>
        </w:rPr>
        <w:t>21. Каноническая схема ЭКВИЛИБРИУМ</w:t>
      </w:r>
    </w:p>
    <w:p>
      <w:pPr>
        <w:pageBreakBefore w:val="0"/>
        <w:spacing w:before="0" w:after="120" w:line="269" w:lineRule="auto"/>
      </w:pPr>
      <w:r>
        <w:rPr>
          <w:rFonts w:ascii="Aptos" w:hAnsi="Aptos" w:eastAsia="Aptos"/>
          <w:sz w:val="21"/>
        </w:rPr>
        <w:t>В каноническом виде ОС представляет собой концентрическую систему из пяти контуров.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2948"/>
            <w:shd w:fill="D9EAF7"/>
            <w:vAlign w:val="center"/>
          </w:tcPr>
          <w:p>
            <w:r>
              <w:rPr>
                <w:rFonts w:ascii="Aptos" w:hAnsi="Aptos" w:eastAsia="Aptos"/>
                <w:b/>
                <w:color w:val="17365D"/>
                <w:sz w:val="18"/>
              </w:rPr>
              <w:t>Контур</w:t>
            </w:r>
          </w:p>
        </w:tc>
        <w:tc>
          <w:tcPr>
            <w:tcW w:type="dxa" w:w="6406"/>
            <w:shd w:fill="D9EAF7"/>
            <w:vAlign w:val="center"/>
          </w:tcPr>
          <w:p>
            <w:r>
              <w:rPr>
                <w:rFonts w:ascii="Aptos" w:hAnsi="Aptos" w:eastAsia="Aptos"/>
                <w:b/>
                <w:color w:val="17365D"/>
                <w:sz w:val="18"/>
              </w:rPr>
              <w:t>Содержание</w:t>
            </w:r>
          </w:p>
        </w:tc>
      </w:tr>
      <w:tr>
        <w:tc>
          <w:tcPr>
            <w:tcW w:type="dxa" w:w="2948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Центр — Человек/Цель</w:t>
            </w:r>
          </w:p>
        </w:tc>
        <w:tc>
          <w:tcPr>
            <w:tcW w:type="dxa" w:w="6406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субъект, ценность, намерение, ответственность</w:t>
            </w:r>
          </w:p>
        </w:tc>
      </w:tr>
      <w:tr>
        <w:tc>
          <w:tcPr>
            <w:tcW w:type="dxa" w:w="2948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Кольцо 1 — Цикл</w:t>
            </w:r>
          </w:p>
        </w:tc>
        <w:tc>
          <w:tcPr>
            <w:tcW w:type="dxa" w:w="6406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ДО–РЕ–МИ–ФА–СОЛЬ–ЛЯ–СИ</w:t>
            </w:r>
          </w:p>
        </w:tc>
      </w:tr>
      <w:tr>
        <w:tc>
          <w:tcPr>
            <w:tcW w:type="dxa" w:w="2948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Кольцо 2 — Управление</w:t>
            </w:r>
          </w:p>
        </w:tc>
        <w:tc>
          <w:tcPr>
            <w:tcW w:type="dxa" w:w="6406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правила, роли, сценарии, состояния, риски</w:t>
            </w:r>
          </w:p>
        </w:tc>
      </w:tr>
      <w:tr>
        <w:tc>
          <w:tcPr>
            <w:tcW w:type="dxa" w:w="2948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Кольцо 3 — Экономика и проекты</w:t>
            </w:r>
          </w:p>
        </w:tc>
        <w:tc>
          <w:tcPr>
            <w:tcW w:type="dxa" w:w="6406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ресурсы, фонды, проекты, результаты</w:t>
            </w:r>
          </w:p>
        </w:tc>
      </w:tr>
      <w:tr>
        <w:tc>
          <w:tcPr>
            <w:tcW w:type="dxa" w:w="2948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Кольцо 4 — Реестры и граф</w:t>
            </w:r>
          </w:p>
        </w:tc>
        <w:tc>
          <w:tcPr>
            <w:tcW w:type="dxa" w:w="6406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данные, связи, доказательства, история</w:t>
            </w:r>
          </w:p>
        </w:tc>
      </w:tr>
      <w:tr>
        <w:tc>
          <w:tcPr>
            <w:tcW w:type="dxa" w:w="2948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Внешнее поле — Среда</w:t>
            </w:r>
          </w:p>
        </w:tc>
        <w:tc>
          <w:tcPr>
            <w:tcW w:type="dxa" w:w="6406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общество, государство, рынок, природа, международные системы</w:t>
            </w:r>
          </w:p>
        </w:tc>
      </w:tr>
    </w:tbl>
    <w:p>
      <w:pPr>
        <w:pageBreakBefore w:val="0"/>
        <w:spacing w:after="40"/>
      </w:pP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fill="EEF4FB"/>
            <w:tcBorders>
              <w:top w:sz="8" w:val="single" w:color="9FBAD0"/>
              <w:left w:sz="8" w:val="single" w:color="9FBAD0"/>
              <w:bottom w:sz="8" w:val="single" w:color="9FBAD0"/>
              <w:right w:sz="8" w:val="single" w:color="9FBAD0"/>
            </w:tcBorders>
          </w:tcPr>
          <w:p>
            <w:r>
              <w:rPr>
                <w:rFonts w:ascii="Aptos" w:hAnsi="Aptos" w:eastAsia="Aptos"/>
                <w:b/>
                <w:color w:val="17365D"/>
                <w:sz w:val="21"/>
              </w:rPr>
              <w:t>Системная формула</w:t>
            </w:r>
          </w:p>
          <w:p>
            <w:pPr>
              <w:spacing w:after="20"/>
            </w:pPr>
            <w:r>
              <w:rPr>
                <w:rFonts w:ascii="Aptos" w:hAnsi="Aptos" w:eastAsia="Aptos"/>
                <w:sz w:val="20"/>
              </w:rPr>
              <w:t>ЭКВИЛИБРИУМ = ЦЕЛОСТНОСТЬ + РЕЕСТР + ЦИКЛ + ДОКАЗАТЕЛЬНОСТЬ + ОБРАТНАЯ СВЯЗЬ.</w:t>
            </w:r>
          </w:p>
        </w:tc>
      </w:tr>
    </w:tbl>
    <w:p>
      <w:pPr>
        <w:pageBreakBefore w:val="0"/>
        <w:spacing w:after="20"/>
      </w:pPr>
    </w:p>
    <w:p>
      <w:pPr>
        <w:pageBreakBefore w:val="0"/>
        <w:spacing w:before="240" w:after="140"/>
      </w:pPr>
      <w:r>
        <w:rPr>
          <w:rFonts w:ascii="Aptos" w:hAnsi="Aptos" w:eastAsia="Aptos"/>
          <w:b/>
          <w:color w:val="17365D"/>
          <w:sz w:val="34"/>
        </w:rPr>
        <w:t>Приложение A. Словарь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2381"/>
            <w:shd w:fill="D9EAF7"/>
            <w:vAlign w:val="center"/>
          </w:tcPr>
          <w:p>
            <w:r>
              <w:rPr>
                <w:rFonts w:ascii="Aptos" w:hAnsi="Aptos" w:eastAsia="Aptos"/>
                <w:b/>
                <w:color w:val="17365D"/>
                <w:sz w:val="18"/>
              </w:rPr>
              <w:t>Термин</w:t>
            </w:r>
          </w:p>
        </w:tc>
        <w:tc>
          <w:tcPr>
            <w:tcW w:type="dxa" w:w="6973"/>
            <w:shd w:fill="D9EAF7"/>
            <w:vAlign w:val="center"/>
          </w:tcPr>
          <w:p>
            <w:r>
              <w:rPr>
                <w:rFonts w:ascii="Aptos" w:hAnsi="Aptos" w:eastAsia="Aptos"/>
                <w:b/>
                <w:color w:val="17365D"/>
                <w:sz w:val="18"/>
              </w:rPr>
              <w:t>Определение</w:t>
            </w:r>
          </w:p>
        </w:tc>
      </w:tr>
      <w:tr>
        <w:tc>
          <w:tcPr>
            <w:tcW w:type="dxa" w:w="2381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Объект</w:t>
            </w:r>
          </w:p>
        </w:tc>
        <w:tc>
          <w:tcPr>
            <w:tcW w:type="dxa" w:w="6973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любая сущность, которой присвоен ID и которая участвует в процессах ОС</w:t>
            </w:r>
          </w:p>
        </w:tc>
      </w:tr>
      <w:tr>
        <w:tc>
          <w:tcPr>
            <w:tcW w:type="dxa" w:w="2381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Состояние</w:t>
            </w:r>
          </w:p>
        </w:tc>
        <w:tc>
          <w:tcPr>
            <w:tcW w:type="dxa" w:w="6973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фиксированный набор характеристик объекта в определённый момент</w:t>
            </w:r>
          </w:p>
        </w:tc>
      </w:tr>
      <w:tr>
        <w:tc>
          <w:tcPr>
            <w:tcW w:type="dxa" w:w="2381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Событие</w:t>
            </w:r>
          </w:p>
        </w:tc>
        <w:tc>
          <w:tcPr>
            <w:tcW w:type="dxa" w:w="6973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изменение, значимое для состояния, риска, проекта или показателя</w:t>
            </w:r>
          </w:p>
        </w:tc>
      </w:tr>
      <w:tr>
        <w:tc>
          <w:tcPr>
            <w:tcW w:type="dxa" w:w="2381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Цель</w:t>
            </w:r>
          </w:p>
        </w:tc>
        <w:tc>
          <w:tcPr>
            <w:tcW w:type="dxa" w:w="6973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описание требуемого состояния с измеримыми критериями</w:t>
            </w:r>
          </w:p>
        </w:tc>
      </w:tr>
      <w:tr>
        <w:tc>
          <w:tcPr>
            <w:tcW w:type="dxa" w:w="2381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Проект</w:t>
            </w:r>
          </w:p>
        </w:tc>
        <w:tc>
          <w:tcPr>
            <w:tcW w:type="dxa" w:w="6973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управляемый переход от исходного к целевому состоянию</w:t>
            </w:r>
          </w:p>
        </w:tc>
      </w:tr>
      <w:tr>
        <w:tc>
          <w:tcPr>
            <w:tcW w:type="dxa" w:w="2381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Результат</w:t>
            </w:r>
          </w:p>
        </w:tc>
        <w:tc>
          <w:tcPr>
            <w:tcW w:type="dxa" w:w="6973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подтверждённое изменение, продукт, услуга или эффект</w:t>
            </w:r>
          </w:p>
        </w:tc>
      </w:tr>
      <w:tr>
        <w:tc>
          <w:tcPr>
            <w:tcW w:type="dxa" w:w="2381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Доказательство</w:t>
            </w:r>
          </w:p>
        </w:tc>
        <w:tc>
          <w:tcPr>
            <w:tcW w:type="dxa" w:w="6973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данные или документ, подтверждающие факт или результат</w:t>
            </w:r>
          </w:p>
        </w:tc>
      </w:tr>
      <w:tr>
        <w:tc>
          <w:tcPr>
            <w:tcW w:type="dxa" w:w="2381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Гиперграф</w:t>
            </w:r>
          </w:p>
        </w:tc>
        <w:tc>
          <w:tcPr>
            <w:tcW w:type="dxa" w:w="6973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модель, позволяющая одной связи объединять более двух сущностей</w:t>
            </w:r>
          </w:p>
        </w:tc>
      </w:tr>
      <w:tr>
        <w:tc>
          <w:tcPr>
            <w:tcW w:type="dxa" w:w="2381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Цифровой двойник</w:t>
            </w:r>
          </w:p>
        </w:tc>
        <w:tc>
          <w:tcPr>
            <w:tcW w:type="dxa" w:w="6973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актуализируемая цифровая модель объекта/системы и её состояния</w:t>
            </w:r>
          </w:p>
        </w:tc>
      </w:tr>
      <w:tr>
        <w:tc>
          <w:tcPr>
            <w:tcW w:type="dxa" w:w="2381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Матрица состояний</w:t>
            </w:r>
          </w:p>
        </w:tc>
        <w:tc>
          <w:tcPr>
            <w:tcW w:type="dxa" w:w="6973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формализованный классификатор возможных режимов системы</w:t>
            </w:r>
          </w:p>
        </w:tc>
      </w:tr>
      <w:tr>
        <w:tc>
          <w:tcPr>
            <w:tcW w:type="dxa" w:w="2381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Валидатор</w:t>
            </w:r>
          </w:p>
        </w:tc>
        <w:tc>
          <w:tcPr>
            <w:tcW w:type="dxa" w:w="6973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роль, подтверждающая корректность данных, методики или результата</w:t>
            </w:r>
          </w:p>
        </w:tc>
      </w:tr>
      <w:tr>
        <w:tc>
          <w:tcPr>
            <w:tcW w:type="dxa" w:w="2381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Аудит-трейл</w:t>
            </w:r>
          </w:p>
        </w:tc>
        <w:tc>
          <w:tcPr>
            <w:tcW w:type="dxa" w:w="6973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непрерывная история значимых действий и изменений</w:t>
            </w:r>
          </w:p>
        </w:tc>
      </w:tr>
    </w:tbl>
    <w:p>
      <w:pPr>
        <w:pageBreakBefore w:val="0"/>
        <w:spacing w:after="40"/>
      </w:pPr>
    </w:p>
    <w:p>
      <w:pPr>
        <w:pageBreakBefore w:val="0"/>
        <w:spacing w:before="240" w:after="140"/>
      </w:pPr>
      <w:r>
        <w:rPr>
          <w:rFonts w:ascii="Aptos" w:hAnsi="Aptos" w:eastAsia="Aptos"/>
          <w:b/>
          <w:color w:val="17365D"/>
          <w:sz w:val="34"/>
        </w:rPr>
        <w:t>Приложение B. Минимальная модель данных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2381"/>
            <w:shd w:fill="D9EAF7"/>
            <w:vAlign w:val="center"/>
          </w:tcPr>
          <w:p>
            <w:r>
              <w:rPr>
                <w:rFonts w:ascii="Aptos" w:hAnsi="Aptos" w:eastAsia="Aptos"/>
                <w:b/>
                <w:color w:val="17365D"/>
                <w:sz w:val="18"/>
              </w:rPr>
              <w:t>Сущность</w:t>
            </w:r>
          </w:p>
        </w:tc>
        <w:tc>
          <w:tcPr>
            <w:tcW w:type="dxa" w:w="6973"/>
            <w:shd w:fill="D9EAF7"/>
            <w:vAlign w:val="center"/>
          </w:tcPr>
          <w:p>
            <w:r>
              <w:rPr>
                <w:rFonts w:ascii="Aptos" w:hAnsi="Aptos" w:eastAsia="Aptos"/>
                <w:b/>
                <w:color w:val="17365D"/>
                <w:sz w:val="18"/>
              </w:rPr>
              <w:t>Минимальные поля</w:t>
            </w:r>
          </w:p>
        </w:tc>
      </w:tr>
      <w:tr>
        <w:tc>
          <w:tcPr>
            <w:tcW w:type="dxa" w:w="2381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Participant</w:t>
            </w:r>
          </w:p>
        </w:tc>
        <w:tc>
          <w:tcPr>
            <w:tcW w:type="dxa" w:w="6973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id, type, name, roles, status, owner, access_policy</w:t>
            </w:r>
          </w:p>
        </w:tc>
      </w:tr>
      <w:tr>
        <w:tc>
          <w:tcPr>
            <w:tcW w:type="dxa" w:w="2381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Goal</w:t>
            </w:r>
          </w:p>
        </w:tc>
        <w:tc>
          <w:tcPr>
            <w:tcW w:type="dxa" w:w="6973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id, title, parent_id, owner, baseline, target, deadline, kpi_ids</w:t>
            </w:r>
          </w:p>
        </w:tc>
      </w:tr>
      <w:tr>
        <w:tc>
          <w:tcPr>
            <w:tcW w:type="dxa" w:w="2381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Project</w:t>
            </w:r>
          </w:p>
        </w:tc>
        <w:tc>
          <w:tcPr>
            <w:tcW w:type="dxa" w:w="6973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id, goal_ids, owner, operator, status, budget, milestones, risk_ids</w:t>
            </w:r>
          </w:p>
        </w:tc>
      </w:tr>
      <w:tr>
        <w:tc>
          <w:tcPr>
            <w:tcW w:type="dxa" w:w="2381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Resource</w:t>
            </w:r>
          </w:p>
        </w:tc>
        <w:tc>
          <w:tcPr>
            <w:tcW w:type="dxa" w:w="6973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id, type, owner, quantity/value, restrictions, project_id</w:t>
            </w:r>
          </w:p>
        </w:tc>
      </w:tr>
      <w:tr>
        <w:tc>
          <w:tcPr>
            <w:tcW w:type="dxa" w:w="2381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Event</w:t>
            </w:r>
          </w:p>
        </w:tc>
        <w:tc>
          <w:tcPr>
            <w:tcW w:type="dxa" w:w="6973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id, type, object_id, timestamp, source, payload, trust_level</w:t>
            </w:r>
          </w:p>
        </w:tc>
      </w:tr>
      <w:tr>
        <w:tc>
          <w:tcPr>
            <w:tcW w:type="dxa" w:w="2381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KPI</w:t>
            </w:r>
          </w:p>
        </w:tc>
        <w:tc>
          <w:tcPr>
            <w:tcW w:type="dxa" w:w="6973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id, method, unit, baseline, target, actual, source_id, verified</w:t>
            </w:r>
          </w:p>
        </w:tc>
      </w:tr>
      <w:tr>
        <w:tc>
          <w:tcPr>
            <w:tcW w:type="dxa" w:w="2381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Evidence</w:t>
            </w:r>
          </w:p>
        </w:tc>
        <w:tc>
          <w:tcPr>
            <w:tcW w:type="dxa" w:w="6973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id, object_id, type, hash, source, timestamp, verifier, version</w:t>
            </w:r>
          </w:p>
        </w:tc>
      </w:tr>
      <w:tr>
        <w:tc>
          <w:tcPr>
            <w:tcW w:type="dxa" w:w="2381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Risk</w:t>
            </w:r>
          </w:p>
        </w:tc>
        <w:tc>
          <w:tcPr>
            <w:tcW w:type="dxa" w:w="6973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id, object_id, probability, impact, status, mitigation, owner</w:t>
            </w:r>
          </w:p>
        </w:tc>
      </w:tr>
      <w:tr>
        <w:tc>
          <w:tcPr>
            <w:tcW w:type="dxa" w:w="2381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Decision</w:t>
            </w:r>
          </w:p>
        </w:tc>
        <w:tc>
          <w:tcPr>
            <w:tcW w:type="dxa" w:w="6973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id, issue, options, selected, rationale, approvers, evidence_ids</w:t>
            </w:r>
          </w:p>
        </w:tc>
      </w:tr>
      <w:tr>
        <w:tc>
          <w:tcPr>
            <w:tcW w:type="dxa" w:w="2381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Relationship</w:t>
            </w:r>
          </w:p>
        </w:tc>
        <w:tc>
          <w:tcPr>
            <w:tcW w:type="dxa" w:w="6973"/>
            <w:vAlign w:val="top"/>
          </w:tcPr>
          <w:p>
            <w:pPr>
              <w:spacing w:after="20" w:line="245" w:lineRule="auto"/>
            </w:pPr>
            <w:r>
              <w:rPr>
                <w:rFonts w:ascii="Aptos" w:hAnsi="Aptos" w:eastAsia="Aptos"/>
                <w:sz w:val="18"/>
              </w:rPr>
              <w:t>from_id, relation_type, to_id, validity_period, source</w:t>
            </w:r>
          </w:p>
        </w:tc>
      </w:tr>
    </w:tbl>
    <w:p>
      <w:pPr>
        <w:pageBreakBefore w:val="0"/>
        <w:spacing w:after="40"/>
      </w:pPr>
    </w:p>
    <w:p>
      <w:pPr>
        <w:pageBreakBefore w:val="0"/>
        <w:spacing w:before="240" w:after="140"/>
      </w:pPr>
      <w:r>
        <w:rPr>
          <w:rFonts w:ascii="Aptos" w:hAnsi="Aptos" w:eastAsia="Aptos"/>
          <w:b/>
          <w:color w:val="17365D"/>
          <w:sz w:val="34"/>
        </w:rPr>
        <w:t>Примечания к источникам и интерпретации</w:t>
      </w:r>
    </w:p>
    <w:p>
      <w:pPr>
        <w:pageBreakBefore w:val="0"/>
        <w:spacing w:before="0" w:after="120" w:line="269" w:lineRule="auto"/>
      </w:pPr>
      <w:r>
        <w:rPr>
          <w:rFonts w:ascii="Aptos" w:hAnsi="Aptos" w:eastAsia="Aptos"/>
          <w:sz w:val="21"/>
        </w:rPr>
        <w:t>1. Стратегическая логика документа согласуется с подходом, в котором проект развития строится через описание исходного состояния, целевого состояния, факторов перехода и различение системного/метасистемного уровней проектирования. В представленном пользователем материале О.С. Анисимова особое внимание уделено культуре мышления, цикличности и повышению «неслучайности» управленческих решений.</w:t>
      </w:r>
    </w:p>
    <w:p>
      <w:pPr>
        <w:pageBreakBefore w:val="0"/>
        <w:spacing w:before="0" w:after="120" w:line="269" w:lineRule="auto"/>
      </w:pPr>
      <w:r>
        <w:rPr>
          <w:rFonts w:ascii="Aptos" w:hAnsi="Aptos" w:eastAsia="Aptos"/>
          <w:sz w:val="21"/>
        </w:rPr>
        <w:t>2. Ручная оргсхема, представленная пользователем, интерпретирована как прототип кооперативного контура: участники → личные счета/реестр → фонд → конвертация ресурсов → целевые направления → распределение → результат.</w:t>
      </w:r>
    </w:p>
    <w:p>
      <w:pPr>
        <w:pageBreakBefore w:val="0"/>
        <w:spacing w:before="0" w:after="120" w:line="269" w:lineRule="auto"/>
      </w:pPr>
      <w:r>
        <w:rPr>
          <w:rFonts w:ascii="Aptos" w:hAnsi="Aptos" w:eastAsia="Aptos"/>
          <w:sz w:val="21"/>
        </w:rPr>
        <w:t>3. Иллюстрации из книги Э. Сировского использованы только как визуальный и эвристический материал: циклы, матрицы, уровни и геометрия. Их метафизические утверждения не приняты здесь как эмпирически подтверждённые научные положения.</w:t>
      </w:r>
    </w:p>
    <w:p>
      <w:pPr>
        <w:pageBreakBefore w:val="0"/>
        <w:spacing w:before="0" w:after="120" w:line="269" w:lineRule="auto"/>
      </w:pPr>
      <w:r>
        <w:rPr>
          <w:rFonts w:ascii="Aptos" w:hAnsi="Aptos" w:eastAsia="Aptos"/>
          <w:sz w:val="21"/>
        </w:rPr>
        <w:t>4. Настоящий документ является концепцией архитектуры. Для юридического, финансового, государственного или медицинского применения требуются отдельные профильные экспертизы, нормативные основания и регламенты.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 w:eastAsia="Aptos"/>
        <w:color w:val="7F8C8D"/>
        <w:sz w:val="17"/>
      </w:rPr>
      <w:t>Стратегический концепт • 2026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 w:eastAsia="Aptos"/>
        <w:color w:val="7F8C8D"/>
        <w:sz w:val="17"/>
      </w:rPr>
      <w:t>ЭКВИЛИБРИУМ • Операционная система 1.0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