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2263F"/>
          <w:sz w:val="52"/>
        </w:rPr>
        <w:t>НАУКА ЦИКЛОВ</w:t>
      </w:r>
    </w:p>
    <w:p>
      <w:pPr>
        <w:jc w:val="center"/>
      </w:pPr>
      <w:r>
        <w:rPr>
          <w:rFonts w:ascii="Arial" w:hAnsi="Arial"/>
          <w:color w:val="1A7C7F"/>
          <w:sz w:val="26"/>
        </w:rPr>
        <w:t>Фундаментальная теория ритмов, фаз, переходов и управляемой эволюции систем</w:t>
      </w:r>
    </w:p>
    <w:p>
      <w:pPr>
        <w:jc w:val="center"/>
      </w:pPr>
      <w:r>
        <w:rPr>
          <w:b/>
          <w:color w:val="B58B2D"/>
          <w:sz w:val="24"/>
        </w:rPr>
        <w:t>ЭКВИЛИБРИУМ · научно-методологический документ</w:t>
      </w:r>
    </w:p>
    <w:p/>
    <w:p>
      <w:pPr>
        <w:jc w:val="center"/>
      </w:pPr>
      <w:r>
        <w:rPr>
          <w:i/>
          <w:color w:val="697078"/>
          <w:sz w:val="26"/>
        </w:rPr>
        <w:t>Цикл — не повторение прошлого, а форма организации изменений во времени.</w:t>
      </w:r>
    </w:p>
    <w:p>
      <w:r>
        <w:br w:type="page"/>
      </w:r>
    </w:p>
    <w:p>
      <w:pPr>
        <w:pStyle w:val="Heading1"/>
      </w:pPr>
      <w:r>
        <w:t>1. Предмет Науки Циклов</w:t>
      </w:r>
    </w:p>
    <w:p>
      <w:pPr>
        <w:spacing w:after="100" w:line="259" w:lineRule="auto"/>
      </w:pPr>
      <w:r>
        <w:t>Наука Циклов — междисциплинарная теория, изучающая закономерности повторяемости, фазности, ритмичности, резонанса, бифуркаций, переходов и спирального развития природных, биологических, социальных, экономических, технологических и цивилизационных систем.</w:t>
      </w:r>
    </w:p>
    <w:p>
      <w:pPr>
        <w:spacing w:after="100" w:line="259" w:lineRule="auto"/>
      </w:pPr>
      <w:r>
        <w:t>Её объектом является не «круговое возвращение» событий, а структура изменения состояния во времени, где каждая система обладает характерным периодом, амплитудой, фазой, внутренней памятью, ограничениями устойчивости и возможностью перехода на новый уровень организации.</w:t>
      </w:r>
    </w:p>
    <w:p>
      <w:pPr>
        <w:pStyle w:val="Formula"/>
        <w:jc w:val="center"/>
      </w:pPr>
      <w:r>
        <w:t>X(t) = F(P(t), E(t), C(t), R(t), M(t))</w:t>
      </w:r>
    </w:p>
    <w:p>
      <w:pPr>
        <w:spacing w:after="100" w:line="259" w:lineRule="auto"/>
      </w:pPr>
      <w:r>
        <w:t>где X(t) — состояние системы; P(t) — фаза; E(t) — доступная энергия; C(t) — контекст среды; R(t) — ресурсы; M(t) — накопленная память и структурный опыт предыдущих циклов.</w:t>
      </w:r>
    </w:p>
    <w:p>
      <w:pPr>
        <w:pStyle w:val="Heading1"/>
      </w:pPr>
      <w:r>
        <w:t>2. Научные основания</w:t>
      </w:r>
    </w:p>
    <w:p>
      <w:pPr>
        <w:spacing w:after="100" w:line="259" w:lineRule="auto"/>
      </w:pPr>
      <w:r>
        <w:t>Наука Циклов опирается на уже существующие научные направления, но объединяет их в общую систему анализа: теорию динамических систем, нелинейную динамику, теорию колебаний и волн, хронобиологию, теорию управления, термодинамику открытых систем, синергетику, теорию катастроф, системный анализ, экономическую цикличность и теории адаптивных систем.</w:t>
      </w:r>
    </w:p>
    <w:p>
      <w:pPr>
        <w:spacing w:after="100" w:line="259" w:lineRule="auto"/>
      </w:pPr>
      <w:r>
        <w:t>Принципиально важно разделять два уровня: первый — эмпирически подтверждённые циклические и квазипериодические процессы; второй — гипотезы о циклах, которые требуют статистической проверки и не должны приниматься как закон только потому, что последовательность кажется повторяющейся.</w:t>
      </w:r>
    </w:p>
    <w:p>
      <w:pPr>
        <w:pStyle w:val="Heading1"/>
      </w:pPr>
      <w:r>
        <w:t>3. Аксиомы</w:t>
      </w:r>
    </w:p>
    <w:p>
      <w:pPr>
        <w:pStyle w:val="ListBullet"/>
        <w:spacing w:after="40"/>
      </w:pPr>
      <w:r>
        <w:t>A1. Любая наблюдаемая система обладает состоянием, изменяющимся во времени.</w:t>
      </w:r>
    </w:p>
    <w:p>
      <w:pPr>
        <w:pStyle w:val="ListBullet"/>
        <w:spacing w:after="40"/>
      </w:pPr>
      <w:r>
        <w:t>A2. Многие устойчивые системы демонстрируют периодические, квазипериодические или повторяющиеся фазовые режимы.</w:t>
      </w:r>
    </w:p>
    <w:p>
      <w:pPr>
        <w:pStyle w:val="ListBullet"/>
        <w:spacing w:after="40"/>
      </w:pPr>
      <w:r>
        <w:t>A3. Реальный цикл редко является идеальной синусоидой: его параметры могут дрейфовать, а форма — изменяться.</w:t>
      </w:r>
    </w:p>
    <w:p>
      <w:pPr>
        <w:pStyle w:val="ListBullet"/>
        <w:spacing w:after="40"/>
      </w:pPr>
      <w:r>
        <w:t>A4. Фазы цикла различаются не только временем, но и набором допустимых стратегий управления.</w:t>
      </w:r>
    </w:p>
    <w:p>
      <w:pPr>
        <w:pStyle w:val="ListBullet"/>
        <w:spacing w:after="40"/>
      </w:pPr>
      <w:r>
        <w:t>A5. Кризис является не обязательным элементом всякого цикла, но часто возникает при превышении пределов устойчивости.</w:t>
      </w:r>
    </w:p>
    <w:p>
      <w:pPr>
        <w:pStyle w:val="ListBullet"/>
        <w:spacing w:after="40"/>
      </w:pPr>
      <w:r>
        <w:t>A6. Обратная связь способна менять амплитуду, период, фазу и даже топологию цикла.</w:t>
      </w:r>
    </w:p>
    <w:p>
      <w:pPr>
        <w:pStyle w:val="ListBullet"/>
        <w:spacing w:after="40"/>
      </w:pPr>
      <w:r>
        <w:t>A7. Обучающаяся система может превращать повторение в спиральное развитие, сохраняя память предшествующих витков.</w:t>
      </w:r>
    </w:p>
    <w:p>
      <w:pPr>
        <w:pStyle w:val="Heading1"/>
      </w:pPr>
      <w:r>
        <w:t>4. Базовая математика циклического процесса</w:t>
      </w:r>
    </w:p>
    <w:p>
      <w:pPr>
        <w:pStyle w:val="Formula"/>
        <w:jc w:val="center"/>
      </w:pPr>
      <w:r>
        <w:t>x(t) = A sin(ωt + φ) + C</w:t>
      </w:r>
    </w:p>
    <w:p>
      <w:pPr>
        <w:spacing w:after="100" w:line="259" w:lineRule="auto"/>
      </w:pPr>
      <w:r>
        <w:t>Это простейшая модель гармонического цикла, где A — амплитуда, ω — угловая частота, φ — фазовый сдвиг, C — среднее состояние.</w:t>
      </w:r>
    </w:p>
    <w:p>
      <w:pPr>
        <w:pStyle w:val="Formula"/>
        <w:jc w:val="center"/>
      </w:pPr>
      <w:r>
        <w:t>ω = 2π / T</w:t>
      </w:r>
    </w:p>
    <w:p>
      <w:pPr>
        <w:spacing w:after="100" w:line="259" w:lineRule="auto"/>
      </w:pPr>
      <w:r>
        <w:t>Период T задаёт длительность одного полного оборота, однако в живых и социальных системах чаще используется переменный период T(t), поскольку скорость процессов меняется.</w:t>
      </w:r>
    </w:p>
    <w:p>
      <w:pPr>
        <w:pStyle w:val="Formula"/>
        <w:jc w:val="center"/>
      </w:pPr>
      <w:r>
        <w:t>x(t) = Σ Aᵢ sin(ωᵢt + φᵢ) + ε(t)</w:t>
      </w:r>
    </w:p>
    <w:p>
      <w:pPr>
        <w:spacing w:after="100" w:line="259" w:lineRule="auto"/>
      </w:pPr>
      <w:r>
        <w:t>Суперпозиция нескольких частот позволяет описывать сложные системы, в которых наблюдаемое состояние является результатом наложения множества циклов, а ε(t) отражает шум и неучтённые факторы.</w:t>
      </w:r>
    </w:p>
    <w:p>
      <w:pPr>
        <w:pStyle w:val="Heading1"/>
      </w:pPr>
      <w:r>
        <w:t>5. 12 фаз расширенного цикла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360"/>
            <w:vAlign w:val="center"/>
            <w:shd w:fill="12303F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Код</w:t>
            </w:r>
          </w:p>
        </w:tc>
        <w:tc>
          <w:tcPr>
            <w:tcW w:type="dxa" w:w="3360"/>
            <w:vAlign w:val="center"/>
            <w:shd w:fill="12303F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Фаза</w:t>
            </w:r>
          </w:p>
        </w:tc>
        <w:tc>
          <w:tcPr>
            <w:tcW w:type="dxa" w:w="3360"/>
            <w:vAlign w:val="center"/>
            <w:shd w:fill="12303F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Содержание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Потенциал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Накопление предпосылок без проявленной формы.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02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Импульс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Первичное возникновение направленного изменения.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03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Активация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Переход от возможности к устойчивому процессу.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04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Рост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Расширение, увеличение связей и ресурса.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05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Ускорение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Рост скорости изменений и чувствительности системы.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06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Пик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Область максимальной реализации текущей конфигурации.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07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Насыщение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Снижение предельной отдачи и накопление инерции.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08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Перенапряжение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Рост внутренних издержек и уязвимости.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09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Кризис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Нарушение устойчивости прежней конфигурации.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10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Трансформация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Перераспределение связей и выделение жизнеспособного ядра.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11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Стабилизация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Закрепление новой конфигурации.</w:t>
            </w:r>
          </w:p>
        </w:tc>
      </w:tr>
      <w:tr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12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/>
                <w:color w:val="1A7C7F"/>
                <w:sz w:val="20"/>
              </w:rPr>
              <w:t>Перезапуск</w:t>
            </w:r>
          </w:p>
        </w:tc>
        <w:tc>
          <w:tcPr>
            <w:tcW w:type="dxa" w:w="336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Начало следующего витка с изменёнными параметрами.</w:t>
            </w:r>
          </w:p>
        </w:tc>
      </w:tr>
    </w:tbl>
    <w:p/>
    <w:p>
      <w:pPr>
        <w:pStyle w:val="Heading1"/>
      </w:pPr>
      <w:r>
        <w:t>6. Параметры цикла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1A7C7F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Параметр</w:t>
            </w:r>
          </w:p>
        </w:tc>
        <w:tc>
          <w:tcPr>
            <w:tcW w:type="dxa" w:w="5040"/>
            <w:vAlign w:val="center"/>
            <w:shd w:fill="1A7C7F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Интерпретация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Период 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Время полного прохождения цикла.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Амплитуда A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Масштаб отклонения состояния от среднего уровня.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Фаза φ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Положение системы внутри текущего цикла.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Частота f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Количество циклов за единицу времени.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Когерентность K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Степень согласованности нескольких ритмов.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Энтропия H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Мера неопределённости или рассогласования структуры.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Память M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Накопленное влияние предыдущих состояний.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Устойчивость 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Способность сохранять функцию при возмущениях.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Адаптивность Ad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Способность изменять параметры без потери целостности.</w:t>
            </w:r>
          </w:p>
        </w:tc>
      </w:tr>
    </w:tbl>
    <w:p/>
    <w:p>
      <w:pPr>
        <w:pStyle w:val="Heading1"/>
      </w:pPr>
      <w:r>
        <w:t>7. Резонанс и синхронизация</w:t>
      </w:r>
    </w:p>
    <w:p>
      <w:pPr>
        <w:spacing w:after="100" w:line="259" w:lineRule="auto"/>
      </w:pPr>
      <w:r>
        <w:t>Когда частоты двух взаимодействующих систем становятся близкими, возможен режим резонанса, при котором даже относительно небольшое воздействие способно существенно увеличить амплитуду отклика; при этом резонанс не всегда полезен, поскольку он может как усиливать продуктивную координацию, так и ускорять разрушение.</w:t>
      </w:r>
    </w:p>
    <w:p>
      <w:pPr>
        <w:pStyle w:val="Formula"/>
        <w:jc w:val="center"/>
      </w:pPr>
      <w:r>
        <w:t>Δω = |ω₁ - ω₂|</w:t>
      </w:r>
    </w:p>
    <w:p>
      <w:pPr>
        <w:pStyle w:val="Formula"/>
        <w:jc w:val="center"/>
      </w:pPr>
      <w:r>
        <w:t>Sync ≈ 1 / (1 + Δω)</w:t>
      </w:r>
    </w:p>
    <w:p>
      <w:pPr>
        <w:spacing w:after="100" w:line="259" w:lineRule="auto"/>
      </w:pPr>
      <w:r>
        <w:t>Для практической диагностики необходима не только близость частот, но и совместимость фаз, достаточный запас устойчивости и наличие ограничителей амплитуды.</w:t>
      </w:r>
    </w:p>
    <w:p>
      <w:pPr>
        <w:pStyle w:val="Heading1"/>
      </w:pPr>
      <w:r>
        <w:t>8. Фазовые переходы и бифуркации</w:t>
      </w:r>
    </w:p>
    <w:p>
      <w:pPr>
        <w:spacing w:after="100" w:line="259" w:lineRule="auto"/>
      </w:pPr>
      <w:r>
        <w:t>Бифуркация — область параметров, в которой малое изменение управляющего фактора способно перевести систему на качественно иную траекторию; такие точки особенно важны для прогнозирования, поскольку вблизи них линейная экстраполяция прошлого становится ненадёжной.</w:t>
      </w:r>
    </w:p>
    <w:p>
      <w:pPr>
        <w:pStyle w:val="Formula"/>
        <w:jc w:val="center"/>
      </w:pPr>
      <w:r>
        <w:t>xₙ₊₁ = r xₙ (1 - xₙ)</w:t>
      </w:r>
    </w:p>
    <w:p>
      <w:pPr>
        <w:spacing w:after="100" w:line="259" w:lineRule="auto"/>
      </w:pPr>
      <w:r>
        <w:t>Логистическое отображение показывает, как одна и та же простая система при изменении параметра r может последовательно проходить устойчивый режим, периодические колебания и хаотическую динамику.</w:t>
      </w:r>
    </w:p>
    <w:p>
      <w:pPr>
        <w:pStyle w:val="Heading1"/>
      </w:pPr>
      <w:r>
        <w:t>9. Циклы открытых систем</w:t>
      </w:r>
    </w:p>
    <w:p>
      <w:pPr>
        <w:spacing w:after="100" w:line="259" w:lineRule="auto"/>
      </w:pPr>
      <w:r>
        <w:t>Живые, социальные и экономические системы не замкнуты: они обмениваются энергией, веществом, информацией и капиталом с окружающей средой, поэтому их циклы нельзя объяснять только внутренними причинами.</w:t>
      </w:r>
    </w:p>
    <w:p>
      <w:pPr>
        <w:pStyle w:val="Formula"/>
        <w:jc w:val="center"/>
      </w:pPr>
      <w:r>
        <w:t>dX/dt = F(X, U, ξ, t)</w:t>
      </w:r>
    </w:p>
    <w:p>
      <w:pPr>
        <w:spacing w:after="100" w:line="259" w:lineRule="auto"/>
      </w:pPr>
      <w:r>
        <w:t>Здесь U — управляющие воздействия, ξ — внешние возмущения; задача Науки Циклов состоит в разделении эндогенных и экзогенных источников колебаний.</w:t>
      </w:r>
    </w:p>
    <w:p>
      <w:pPr>
        <w:pStyle w:val="Heading1"/>
      </w:pPr>
      <w:r>
        <w:t>10. Циклы человека</w:t>
      </w:r>
    </w:p>
    <w:p>
      <w:pPr>
        <w:spacing w:after="100" w:line="259" w:lineRule="auto"/>
      </w:pPr>
      <w:r>
        <w:t>Для человека научно подтверждёнными примерами цикличности являются циркадные ритмы, ультрадианные ритмы, сон-бодрствование, гормональные колебания и ряд физиологических циклов; более широкие психологические или жизненные «циклы» должны рассматриваться как модели и проверяться по данным, а не приниматься как универсальные константы.</w:t>
      </w:r>
    </w:p>
    <w:p>
      <w:pPr>
        <w:spacing w:after="100" w:line="259" w:lineRule="auto"/>
      </w:pPr>
      <w:r>
        <w:t>В прикладной системе ЭКВИЛИБРИУМ индивидуальный цикл может описываться через показатели энергии, внимания, нагрузки, восстановления, качества решений и внешнего контекста.</w:t>
      </w:r>
    </w:p>
    <w:p>
      <w:pPr>
        <w:pStyle w:val="Heading1"/>
      </w:pPr>
      <w:r>
        <w:t>11. Социальные и цивилизационные циклы</w:t>
      </w:r>
    </w:p>
    <w:p>
      <w:pPr>
        <w:spacing w:after="100" w:line="259" w:lineRule="auto"/>
      </w:pPr>
      <w:r>
        <w:t>Общества демонстрируют повторяющиеся режимы мобилизации, институционализации, стабилизации, перегрузки и реформирования, однако исторические события не повторяются механически; поэтому корректная модель должна учитывать технологические изменения, демографию, институциональную память, международную среду и уникальные случайные события.</w:t>
      </w:r>
    </w:p>
    <w:p>
      <w:pPr>
        <w:pStyle w:val="Formula"/>
        <w:jc w:val="center"/>
      </w:pPr>
      <w:r>
        <w:t>Society(t) = F(Institutions, Demography, Technology, Resources, Trust, ExternalField)</w:t>
      </w:r>
    </w:p>
    <w:p>
      <w:pPr>
        <w:spacing w:after="100" w:line="259" w:lineRule="auto"/>
      </w:pPr>
      <w:r>
        <w:t>Следовательно, Наука Циклов не должна превращаться в исторический детерминизм: её задача — выявлять структуры вероятности и окна перехода, а не объявлять будущее неизбежным.</w:t>
      </w:r>
    </w:p>
    <w:p>
      <w:pPr>
        <w:pStyle w:val="Heading1"/>
      </w:pPr>
      <w:r>
        <w:t>12. Экономические и технологические циклы</w:t>
      </w:r>
    </w:p>
    <w:p>
      <w:pPr>
        <w:spacing w:after="100" w:line="259" w:lineRule="auto"/>
      </w:pPr>
      <w:r>
        <w:t>В экономике циклические процессы наблюдаются в инвестициях, кредитовании, запасах, производстве, инновационных волнах и деловой активности; при этом конкретная периодичность меняется в зависимости от институтов, политики, технологий и внешних шоков.</w:t>
      </w:r>
    </w:p>
    <w:p>
      <w:pPr>
        <w:spacing w:after="100" w:line="259" w:lineRule="auto"/>
      </w:pPr>
      <w:r>
        <w:t>Технологические системы также проходят этапы исследования, прототипирования, раннего внедрения, масштабирования, насыщения, замещения и перехода к новой платформе.</w:t>
      </w:r>
    </w:p>
    <w:p>
      <w:pPr>
        <w:pStyle w:val="Formula"/>
        <w:jc w:val="center"/>
      </w:pPr>
      <w:r>
        <w:t>TechnologyCycle = R&amp;D → Prototype → Adoption → Scale → Saturation → Replacement</w:t>
      </w:r>
    </w:p>
    <w:p>
      <w:pPr>
        <w:pStyle w:val="Heading1"/>
      </w:pPr>
      <w:r>
        <w:t>13. Спираль развития</w:t>
      </w:r>
    </w:p>
    <w:p>
      <w:pPr>
        <w:spacing w:after="100" w:line="259" w:lineRule="auto"/>
      </w:pPr>
      <w:r>
        <w:t>Если система сохраняет информацию о предыдущем цикле и использует её для изменения собственной структуры, следующий виток уже не является повторением первого; возникает спираль, в которой возвращаются сходные функции, но меняются масштаб, точность, устойчивость и уровень организации.</w:t>
      </w:r>
    </w:p>
    <w:p>
      <w:pPr>
        <w:pStyle w:val="Formula"/>
        <w:jc w:val="center"/>
      </w:pPr>
      <w:r>
        <w:t>Lₙ₊₁ = Lₙ + ΔKnowledge + ΔStructure - ΔLoss</w:t>
      </w:r>
    </w:p>
    <w:p>
      <w:pPr>
        <w:spacing w:after="100" w:line="259" w:lineRule="auto"/>
      </w:pPr>
      <w:r>
        <w:t>Критерием реального развития является положительное приращение способности системы различать состояние, прогнозировать последствия и выбирать адекватное фазе действие.</w:t>
      </w:r>
    </w:p>
    <w:p>
      <w:pPr>
        <w:pStyle w:val="Heading1"/>
      </w:pPr>
      <w:r>
        <w:t>14. Гиперграф Науки Циклов</w:t>
      </w:r>
    </w:p>
    <w:p>
      <w:pPr>
        <w:spacing w:after="100" w:line="259" w:lineRule="auto"/>
      </w:pPr>
      <w:r>
        <w:t>Для описания многомерных состояний предлагается гиперграфовая модель, где один объект одновременно принадлежит нескольким измерениям: фазе, уровню энергии, контексту, ресурсу, риску, действию и спиральному уровню.</w:t>
      </w:r>
    </w:p>
    <w:p>
      <w:pPr>
        <w:pStyle w:val="Formula"/>
        <w:jc w:val="center"/>
      </w:pPr>
      <w:r>
        <w:t>N = (P, E, C, R, D, L)</w:t>
      </w:r>
    </w:p>
    <w:p>
      <w:pPr>
        <w:pStyle w:val="Formula"/>
        <w:jc w:val="center"/>
      </w:pPr>
      <w:r>
        <w:t>H = (V, ℰ)</w:t>
      </w:r>
    </w:p>
    <w:p>
      <w:pPr>
        <w:spacing w:after="100" w:line="259" w:lineRule="auto"/>
      </w:pPr>
      <w:r>
        <w:t>В отличие от обычного графа, гиперребро может связывать сразу множество условий и исходов, что позволяет моделировать реальные управленческие ситуации, где решение зависит не от одного параметра.</w:t>
      </w:r>
    </w:p>
    <w:p>
      <w:pPr>
        <w:pStyle w:val="Heading1"/>
      </w:pPr>
      <w:r>
        <w:t>15. Операционная система циклов</w:t>
      </w:r>
    </w:p>
    <w:p>
      <w:pPr>
        <w:spacing w:after="100" w:line="259" w:lineRule="auto"/>
      </w:pPr>
      <w:r>
        <w:t>Практическое применение Науки Циклов реализуется через операционную систему, которая получает данные, определяет текущую фазу, измеряет ресурс и контекст, оценивает риски перехода, предлагает допустимые стратегии и отслеживает результат через обратную связь.</w:t>
      </w:r>
    </w:p>
    <w:p>
      <w:pPr>
        <w:pStyle w:val="ListBullet"/>
        <w:spacing w:after="40"/>
      </w:pPr>
      <w:r>
        <w:t>Наблюдение: сбор временных рядов и событий.</w:t>
      </w:r>
    </w:p>
    <w:p>
      <w:pPr>
        <w:pStyle w:val="ListBullet"/>
        <w:spacing w:after="40"/>
      </w:pPr>
      <w:r>
        <w:t>Нормализация: очистка и синхронизация данных.</w:t>
      </w:r>
    </w:p>
    <w:p>
      <w:pPr>
        <w:pStyle w:val="ListBullet"/>
        <w:spacing w:after="40"/>
      </w:pPr>
      <w:r>
        <w:t>Фазовая диагностика: определение текущего режима.</w:t>
      </w:r>
    </w:p>
    <w:p>
      <w:pPr>
        <w:pStyle w:val="ListBullet"/>
        <w:spacing w:after="40"/>
      </w:pPr>
      <w:r>
        <w:t>Сценарный расчёт: построение вероятных траекторий.</w:t>
      </w:r>
    </w:p>
    <w:p>
      <w:pPr>
        <w:pStyle w:val="ListBullet"/>
        <w:spacing w:after="40"/>
      </w:pPr>
      <w:r>
        <w:t>Выбор действия: сопоставление действия с фазой и ресурсом.</w:t>
      </w:r>
    </w:p>
    <w:p>
      <w:pPr>
        <w:pStyle w:val="ListBullet"/>
        <w:spacing w:after="40"/>
      </w:pPr>
      <w:r>
        <w:t>Контроль перехода: наблюдение фактического результата.</w:t>
      </w:r>
    </w:p>
    <w:p>
      <w:pPr>
        <w:pStyle w:val="ListBullet"/>
        <w:spacing w:after="40"/>
      </w:pPr>
      <w:r>
        <w:t>Обучение: обновление параметров модели.</w:t>
      </w:r>
    </w:p>
    <w:p>
      <w:pPr>
        <w:pStyle w:val="Formula"/>
        <w:jc w:val="center"/>
      </w:pPr>
      <w:r>
        <w:t>Decision* = argmaxₐ E[Utility | State, Action=a]</w:t>
      </w:r>
    </w:p>
    <w:p>
      <w:pPr>
        <w:pStyle w:val="Heading1"/>
      </w:pPr>
      <w:r>
        <w:t>16. Индекс фазовой готовности</w:t>
      </w:r>
    </w:p>
    <w:p>
      <w:pPr>
        <w:spacing w:after="100" w:line="259" w:lineRule="auto"/>
      </w:pPr>
      <w:r>
        <w:t>Для прикладного управления можно использовать нормированный индекс фазовой готовности FRI, объединяющий энергию, ресурс, согласованность среды и устойчивость, при этом веса должны калиброваться по данным конкретной предметной области.</w:t>
      </w:r>
    </w:p>
    <w:p>
      <w:pPr>
        <w:pStyle w:val="Formula"/>
        <w:jc w:val="center"/>
      </w:pPr>
      <w:r>
        <w:t>FRI = w₁E + w₂R + w₃K + w₄S - w₅H</w:t>
      </w:r>
    </w:p>
    <w:p>
      <w:pPr>
        <w:spacing w:after="100" w:line="259" w:lineRule="auto"/>
      </w:pPr>
      <w:r>
        <w:t>Значение индекса не является универсальной физической константой; это инженерная метрика, которая становится значимой только после валидации на исторических и текущих данных.</w:t>
      </w:r>
    </w:p>
    <w:p>
      <w:pPr>
        <w:pStyle w:val="Heading1"/>
      </w:pPr>
      <w:r>
        <w:t>17. Прогнозирование циклов</w:t>
      </w:r>
    </w:p>
    <w:p>
      <w:pPr>
        <w:spacing w:after="100" w:line="259" w:lineRule="auto"/>
      </w:pPr>
      <w:r>
        <w:t>Прогноз строится не через механическое продолжение одной волны, а через ансамбль методов: спектральный анализ, автокорреляцию, вейвлет-анализ, модели состояния, машинное обучение, экспертные сценарии и анализ структурных разрывов.</w:t>
      </w:r>
    </w:p>
    <w:p>
      <w:pPr>
        <w:pStyle w:val="Formula"/>
        <w:jc w:val="center"/>
      </w:pPr>
      <w:r>
        <w:t>Forecast = Ensemble(Spectral, StateSpace, ML, Scenario, Expert)</w:t>
      </w:r>
    </w:p>
    <w:p>
      <w:pPr>
        <w:spacing w:after="100" w:line="259" w:lineRule="auto"/>
      </w:pPr>
      <w:r>
        <w:t>Качество прогноза должно оцениваться ретроспективным тестированием, доверительными интервалами и сравнением с наивными базовыми моделями.</w:t>
      </w:r>
    </w:p>
    <w:p>
      <w:pPr>
        <w:pStyle w:val="Heading1"/>
      </w:pPr>
      <w:r>
        <w:t>18. Критерии научности</w:t>
      </w:r>
    </w:p>
    <w:p>
      <w:pPr>
        <w:pStyle w:val="ListBullet"/>
        <w:spacing w:after="40"/>
      </w:pPr>
      <w:r>
        <w:t>Определяемые и измеримые переменные.</w:t>
      </w:r>
    </w:p>
    <w:p>
      <w:pPr>
        <w:pStyle w:val="ListBullet"/>
        <w:spacing w:after="40"/>
      </w:pPr>
      <w:r>
        <w:t>Гипотезы, допускающие опровержение.</w:t>
      </w:r>
    </w:p>
    <w:p>
      <w:pPr>
        <w:pStyle w:val="ListBullet"/>
        <w:spacing w:after="40"/>
      </w:pPr>
      <w:r>
        <w:t>Чёткое различение корреляции и причинности.</w:t>
      </w:r>
    </w:p>
    <w:p>
      <w:pPr>
        <w:pStyle w:val="ListBullet"/>
        <w:spacing w:after="40"/>
      </w:pPr>
      <w:r>
        <w:t>Повторяемые методы анализа.</w:t>
      </w:r>
    </w:p>
    <w:p>
      <w:pPr>
        <w:pStyle w:val="ListBullet"/>
        <w:spacing w:after="40"/>
      </w:pPr>
      <w:r>
        <w:t>Открытое описание источников данных и допущений.</w:t>
      </w:r>
    </w:p>
    <w:p>
      <w:pPr>
        <w:pStyle w:val="ListBullet"/>
        <w:spacing w:after="40"/>
      </w:pPr>
      <w:r>
        <w:t>Проверка устойчивости результатов к выбору периода и параметров.</w:t>
      </w:r>
    </w:p>
    <w:p>
      <w:pPr>
        <w:pStyle w:val="ListBullet"/>
        <w:spacing w:after="40"/>
      </w:pPr>
      <w:r>
        <w:t>Отделение символических моделей от эмпирически подтверждённых законов.</w:t>
      </w:r>
    </w:p>
    <w:p>
      <w:pPr>
        <w:pStyle w:val="Heading1"/>
      </w:pPr>
      <w:r>
        <w:t>19. Ошибки циклического мышления</w:t>
      </w:r>
    </w:p>
    <w:p>
      <w:pPr>
        <w:spacing w:after="100" w:line="259" w:lineRule="auto"/>
      </w:pPr>
      <w:r>
        <w:t>Главная опасность Науки Циклов — видеть закономерность там, где есть случайное совпадение; человеческое восприятие хорошо распознаёт паттерны и поэтому склонно переоценивать регулярность.</w:t>
      </w:r>
    </w:p>
    <w:p>
      <w:pPr>
        <w:pStyle w:val="ListBullet"/>
        <w:spacing w:after="40"/>
      </w:pPr>
      <w:r>
        <w:t>Подгонка периода после наблюдения результата.</w:t>
      </w:r>
    </w:p>
    <w:p>
      <w:pPr>
        <w:pStyle w:val="ListBullet"/>
        <w:spacing w:after="40"/>
      </w:pPr>
      <w:r>
        <w:t>Выбор только удобных исторических примеров.</w:t>
      </w:r>
    </w:p>
    <w:p>
      <w:pPr>
        <w:pStyle w:val="ListBullet"/>
        <w:spacing w:after="40"/>
      </w:pPr>
      <w:r>
        <w:t>Игнорирование структурных изменений.</w:t>
      </w:r>
    </w:p>
    <w:p>
      <w:pPr>
        <w:pStyle w:val="ListBullet"/>
        <w:spacing w:after="40"/>
      </w:pPr>
      <w:r>
        <w:t>Перенос физических циклов на общество без доказательств.</w:t>
      </w:r>
    </w:p>
    <w:p>
      <w:pPr>
        <w:pStyle w:val="ListBullet"/>
        <w:spacing w:after="40"/>
      </w:pPr>
      <w:r>
        <w:t>Объявление любой повторяемости причинным законом.</w:t>
      </w:r>
    </w:p>
    <w:p>
      <w:pPr>
        <w:pStyle w:val="ListBullet"/>
        <w:spacing w:after="40"/>
      </w:pPr>
      <w:r>
        <w:t>Использование символики вместо данных.</w:t>
      </w:r>
    </w:p>
    <w:p>
      <w:pPr>
        <w:pStyle w:val="Heading1"/>
      </w:pPr>
      <w:r>
        <w:t>20. Реестры Науки Циклов</w:t>
      </w:r>
    </w:p>
    <w:p>
      <w:pPr>
        <w:spacing w:after="100" w:line="259" w:lineRule="auto"/>
      </w:pPr>
      <w:r>
        <w:t>Для накопления доказательной базы предлагается создать семейство реестров ЭКВИЛИБРИУМ, в которых каждая заявленная циклическая закономерность получает паспорт, источник данных, метод выявления, период наблюдения, статистическую значимость, ограничения и статус верификации.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B58B2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Код</w:t>
            </w:r>
          </w:p>
        </w:tc>
        <w:tc>
          <w:tcPr>
            <w:tcW w:type="dxa" w:w="5040"/>
            <w:vAlign w:val="center"/>
            <w:shd w:fill="B58B2D"/>
          </w:tcPr>
          <w:p>
            <w:r/>
            <w:r>
              <w:rPr>
                <w:rFonts w:ascii="Arial" w:hAnsi="Arial"/>
                <w:b/>
                <w:color w:val="FFFFFF"/>
                <w:sz w:val="20"/>
              </w:rPr>
              <w:t>Реестр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RCY-01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природных циклов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RCY-02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биологических ритмов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RCY-03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климатических и геофизических циклов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RCY-04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социальных динамик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RCY-05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экономических циклов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RCY-06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технологических циклов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RCY-07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историко-цивилизационных моделей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RCY-08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фазовых переходов и бифуркаций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RCY-09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методов прогнозирования</w:t>
            </w:r>
          </w:p>
        </w:tc>
      </w:tr>
      <w:tr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/>
                <w:color w:val="12263F"/>
                <w:sz w:val="20"/>
              </w:rPr>
              <w:t>RCY-10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20"/>
              </w:rPr>
              <w:t>Реестр опровергнутых и неподтверждённых циклических гипотез</w:t>
            </w:r>
          </w:p>
        </w:tc>
      </w:tr>
    </w:tbl>
    <w:p>
      <w:pPr>
        <w:pStyle w:val="Heading1"/>
      </w:pPr>
      <w:r>
        <w:t>21. Паспорт циклической закономерности</w:t>
      </w:r>
    </w:p>
    <w:p>
      <w:pPr>
        <w:pStyle w:val="ListBullet"/>
        <w:spacing w:after="40"/>
      </w:pPr>
      <w:r>
        <w:t>Идентификатор и название модели</w:t>
      </w:r>
    </w:p>
    <w:p>
      <w:pPr>
        <w:pStyle w:val="ListBullet"/>
        <w:spacing w:after="40"/>
      </w:pPr>
      <w:r>
        <w:t>Объект наблюдения</w:t>
      </w:r>
    </w:p>
    <w:p>
      <w:pPr>
        <w:pStyle w:val="ListBullet"/>
        <w:spacing w:after="40"/>
      </w:pPr>
      <w:r>
        <w:t>Временной масштаб</w:t>
      </w:r>
    </w:p>
    <w:p>
      <w:pPr>
        <w:pStyle w:val="ListBullet"/>
        <w:spacing w:after="40"/>
      </w:pPr>
      <w:r>
        <w:t>Источник данных</w:t>
      </w:r>
    </w:p>
    <w:p>
      <w:pPr>
        <w:pStyle w:val="ListBullet"/>
        <w:spacing w:after="40"/>
      </w:pPr>
      <w:r>
        <w:t>Предполагаемый период и диапазон дрейфа</w:t>
      </w:r>
    </w:p>
    <w:p>
      <w:pPr>
        <w:pStyle w:val="ListBullet"/>
        <w:spacing w:after="40"/>
      </w:pPr>
      <w:r>
        <w:t>Метод обнаружения</w:t>
      </w:r>
    </w:p>
    <w:p>
      <w:pPr>
        <w:pStyle w:val="ListBullet"/>
        <w:spacing w:after="40"/>
      </w:pPr>
      <w:r>
        <w:t>Амплитуда и стабильность</w:t>
      </w:r>
    </w:p>
    <w:p>
      <w:pPr>
        <w:pStyle w:val="ListBullet"/>
        <w:spacing w:after="40"/>
      </w:pPr>
      <w:r>
        <w:t>Внешние факторы</w:t>
      </w:r>
    </w:p>
    <w:p>
      <w:pPr>
        <w:pStyle w:val="ListBullet"/>
        <w:spacing w:after="40"/>
      </w:pPr>
      <w:r>
        <w:t>Статистическая уверенность</w:t>
      </w:r>
    </w:p>
    <w:p>
      <w:pPr>
        <w:pStyle w:val="ListBullet"/>
        <w:spacing w:after="40"/>
      </w:pPr>
      <w:r>
        <w:t>Предсказательная способность</w:t>
      </w:r>
    </w:p>
    <w:p>
      <w:pPr>
        <w:pStyle w:val="ListBullet"/>
        <w:spacing w:after="40"/>
      </w:pPr>
      <w:r>
        <w:t>Известные исключения</w:t>
      </w:r>
    </w:p>
    <w:p>
      <w:pPr>
        <w:pStyle w:val="ListBullet"/>
        <w:spacing w:after="40"/>
      </w:pPr>
      <w:r>
        <w:t>Статус: гипотеза / наблюдение / подтверждено / опровергнуто</w:t>
      </w:r>
    </w:p>
    <w:p>
      <w:pPr>
        <w:pStyle w:val="Heading1"/>
      </w:pPr>
      <w:r>
        <w:t>22. Место в архитектуре ЭКВИЛИБРИУМ</w:t>
      </w:r>
    </w:p>
    <w:p>
      <w:pPr>
        <w:spacing w:after="100" w:line="259" w:lineRule="auto"/>
      </w:pPr>
      <w:r>
        <w:t>В архитектуре ЭКВИЛИБРИУМ Наука Циклов становится временным слоем над реестрами, гиперграфами и системами мониторинга: она отвечает не только на вопрос «что существует», но и на вопросы «в какой фазе это находится», «какое изменение наиболее вероятно», «какие переходы опасны» и «какой момент наиболее подходящ для действия».</w:t>
      </w:r>
    </w:p>
    <w:p>
      <w:pPr>
        <w:pStyle w:val="Formula"/>
        <w:jc w:val="center"/>
      </w:pPr>
      <w:r>
        <w:t>Reality Model = Objects × Relations × Time × Cycles × Decisions</w:t>
      </w:r>
    </w:p>
    <w:p>
      <w:pPr>
        <w:spacing w:after="100" w:line="259" w:lineRule="auto"/>
      </w:pPr>
      <w:r>
        <w:t>Таким образом, ЭКВИЛИБРИУМ может рассматривать объект не как статичную запись, а как процесс с историей, ритмом, фазой и множеством возможных траекторий.</w:t>
      </w:r>
    </w:p>
    <w:p>
      <w:pPr>
        <w:pStyle w:val="Heading1"/>
      </w:pPr>
      <w:r>
        <w:t>23. Научно-исследовательская программа</w:t>
      </w:r>
    </w:p>
    <w:p>
      <w:pPr>
        <w:pStyle w:val="ListBullet"/>
        <w:spacing w:after="40"/>
      </w:pPr>
      <w:r>
        <w:t>Сформировать единый тезаурус терминов Науки Циклов.</w:t>
      </w:r>
    </w:p>
    <w:p>
      <w:pPr>
        <w:pStyle w:val="ListBullet"/>
        <w:spacing w:after="40"/>
      </w:pPr>
      <w:r>
        <w:t>Создать реестр подтверждённых и спорных циклических моделей.</w:t>
      </w:r>
    </w:p>
    <w:p>
      <w:pPr>
        <w:pStyle w:val="ListBullet"/>
        <w:spacing w:after="40"/>
      </w:pPr>
      <w:r>
        <w:t>Разработать методику спектральной и фазовой диагностики.</w:t>
      </w:r>
    </w:p>
    <w:p>
      <w:pPr>
        <w:pStyle w:val="ListBullet"/>
        <w:spacing w:after="40"/>
      </w:pPr>
      <w:r>
        <w:t>Создать эталонные наборы данных для тестирования моделей.</w:t>
      </w:r>
    </w:p>
    <w:p>
      <w:pPr>
        <w:pStyle w:val="ListBullet"/>
        <w:spacing w:after="40"/>
      </w:pPr>
      <w:r>
        <w:t>Разработать фазовый классификатор ЭКВИЛИБРИУМ.</w:t>
      </w:r>
    </w:p>
    <w:p>
      <w:pPr>
        <w:pStyle w:val="ListBullet"/>
        <w:spacing w:after="40"/>
      </w:pPr>
      <w:r>
        <w:t>Создать гиперграф переходов и библиотеку сценариев.</w:t>
      </w:r>
    </w:p>
    <w:p>
      <w:pPr>
        <w:pStyle w:val="ListBullet"/>
        <w:spacing w:after="40"/>
      </w:pPr>
      <w:r>
        <w:t>Ввести систему уровней доказательности.</w:t>
      </w:r>
    </w:p>
    <w:p>
      <w:pPr>
        <w:pStyle w:val="ListBullet"/>
        <w:spacing w:after="40"/>
      </w:pPr>
      <w:r>
        <w:t>Провести пилоты на природных, экономических и технологических данных.</w:t>
      </w:r>
    </w:p>
    <w:p>
      <w:pPr>
        <w:pStyle w:val="ListBullet"/>
        <w:spacing w:after="40"/>
      </w:pPr>
      <w:r>
        <w:t>Разработать визуальную ОС циклов и API для машинного анализа.</w:t>
      </w:r>
    </w:p>
    <w:p>
      <w:pPr>
        <w:pStyle w:val="ListBullet"/>
        <w:spacing w:after="40"/>
      </w:pPr>
      <w:r>
        <w:t>Сформировать ежегодный Атлас Циклов.</w:t>
      </w:r>
    </w:p>
    <w:p>
      <w:pPr>
        <w:pStyle w:val="Heading1"/>
      </w:pPr>
      <w:r>
        <w:t>24. Итоговая формула</w:t>
      </w:r>
    </w:p>
    <w:p>
      <w:pPr>
        <w:pStyle w:val="Formula"/>
        <w:jc w:val="center"/>
      </w:pPr>
      <w:r>
        <w:t>CycleScience = Observation + Mathematics + Validation + Prediction + Control + Learning</w:t>
      </w:r>
    </w:p>
    <w:p>
      <w:pPr>
        <w:spacing w:after="100" w:line="259" w:lineRule="auto"/>
      </w:pPr>
      <w:r>
        <w:t>Наука Циклов в зрелом виде — это дисциплина о временной архитектуре систем, которая соединяет наблюдение, математику, эксперимент, прогнозирование и управление, сохраняя строгую границу между доказанной закономерностью, инженерной моделью и символической интерпретацией.</w:t>
      </w:r>
    </w:p>
    <w:p>
      <w:pPr>
        <w:spacing w:after="100" w:line="259" w:lineRule="auto"/>
      </w:pPr>
      <w:r>
        <w:t>Главная практическая задача заключается не в поиске «магических периодов», а в создании инструмента, способного различать режимы изменения, заранее распознавать переходы, оценивать неопределённость и выбирать действия, соответствующие реальному состоянию системы.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97078"/>
        <w:sz w:val="16"/>
      </w:rPr>
      <w:t>ЭКВИЛИБРИУМ · Наука Циклов ·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2263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A7C7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B58B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2263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ula">
    <w:name w:val="Formula"/>
    <w:pPr>
      <w:spacing w:before="80" w:after="120"/>
      <w:ind w:left="360"/>
    </w:pPr>
    <w:rPr>
      <w:rFonts w:ascii="Cambria Math" w:hAnsi="Cambria Math"/>
      <w:color w:val="12263F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