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  <w:jc w:val="center"/>
      </w:pPr>
      <w:r>
        <w:t>ЭКВИЛИБРИУМ</w:t>
      </w:r>
    </w:p>
    <w:p>
      <w:pPr>
        <w:spacing w:before="2300"/>
        <w:jc w:val="center"/>
      </w:pPr>
      <w:r>
        <w:rPr>
          <w:rFonts w:ascii="Aptos Display" w:hAnsi="Aptos Display"/>
          <w:b/>
          <w:color w:val="173B57"/>
          <w:sz w:val="62"/>
        </w:rPr>
        <w:t>КУЛЬТУРА</w:t>
        <w:br/>
        <w:t>НОВОГО УКЛАДА</w:t>
      </w:r>
    </w:p>
    <w:p>
      <w:pPr>
        <w:spacing w:after="440"/>
        <w:jc w:val="center"/>
      </w:pPr>
      <w:r>
        <w:rPr>
          <w:color w:val="2F6F89"/>
          <w:sz w:val="28"/>
        </w:rPr>
        <w:t>Доктрина созидательной культуры, общественной солидарности</w:t>
        <w:br/>
        <w:t>и развития человека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 w:line="269" w:lineRule="auto"/>
            </w:pPr>
            <w:r/>
            <w:r>
              <w:rPr>
                <w:b/>
                <w:color w:val="3E8C83"/>
                <w:sz w:val="18"/>
              </w:rPr>
              <w:t xml:space="preserve">ФОРМУЛА  </w:t>
            </w:r>
            <w:r>
              <w:rPr>
                <w:color w:val="20313D"/>
                <w:sz w:val="21"/>
              </w:rPr>
              <w:t>Достоинство человека + служение общему благу + созидательный труд + живая традиция + открытость будущему = культура Нового уклада.</w:t>
            </w:r>
          </w:p>
        </w:tc>
      </w:tr>
    </w:tbl>
    <w:p>
      <w:pPr>
        <w:spacing w:after="20"/>
      </w:pPr>
    </w:p>
    <w:p>
      <w:pPr>
        <w:spacing w:before="2000"/>
        <w:jc w:val="center"/>
      </w:pPr>
      <w:r>
        <w:rPr>
          <w:color w:val="657680"/>
          <w:sz w:val="20"/>
        </w:rPr>
        <w:t>Стратегический документ  •  Москва  •  2026</w:t>
      </w:r>
    </w:p>
    <w:p>
      <w:r>
        <w:br w:type="page"/>
      </w:r>
    </w:p>
    <w:p>
      <w:pPr>
        <w:pStyle w:val="Title"/>
      </w:pPr>
      <w:r>
        <w:t>Аннотация</w:t>
      </w:r>
    </w:p>
    <w:p>
      <w:r>
        <w:t>«Культура Нового уклада» — концепция перехода от культуры потребления, разобщения и краткосрочной выгоды к культуре достоинства, сопричастности, созидания и ответственности за будущее. Она описывает не единый обязательный стиль жизни, а общую цивилизационную рамку, внутри которой свободно развиваются народы, поколения, территории, профессиональные и творческие сообщества.</w:t>
      </w:r>
    </w:p>
    <w:p>
      <w:r>
        <w:t>Документ соединяет ценностную доктрину и практическую программу: определяет образ человека и общества, культурные права и обязанности, институциональную архитектуру, механизмы общественного участия, экономику культуры, цифровую среду, систему показателей и дорожную карту до 2040 года.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 w:line="269" w:lineRule="auto"/>
            </w:pPr>
            <w:r/>
            <w:r>
              <w:rPr>
                <w:b/>
                <w:color w:val="3E8C83"/>
                <w:sz w:val="18"/>
              </w:rPr>
              <w:t xml:space="preserve">КЛЮЧЕВАЯ УСТАНОВКА  </w:t>
            </w:r>
            <w:r>
              <w:rPr>
                <w:color w:val="20313D"/>
                <w:sz w:val="21"/>
              </w:rPr>
              <w:t>Культура — не отрасль досуга и не декоративное сопровождение экономики. Это среда формирования человека, доверия, норм сотрудничества, языка будущего и способности общества действовать сообща.</w:t>
            </w:r>
          </w:p>
        </w:tc>
      </w:tr>
    </w:tbl>
    <w:p>
      <w:pPr>
        <w:spacing w:after="20"/>
      </w:pPr>
    </w:p>
    <w:p>
      <w:pPr>
        <w:pStyle w:val="Heading1"/>
      </w:pPr>
      <w:r>
        <w:t>Статус и назначение документа</w:t>
      </w:r>
    </w:p>
    <w:p>
      <w:pPr>
        <w:pStyle w:val="ListBullet"/>
      </w:pPr>
      <w:r>
        <w:t>Основа для общественной дискуссии, стратегических сессий и программ культурного развития.</w:t>
      </w:r>
    </w:p>
    <w:p>
      <w:pPr>
        <w:pStyle w:val="ListBullet"/>
      </w:pPr>
      <w:r>
        <w:t>Рамка для федеральных, региональных, муниципальных и корпоративных инициатив.</w:t>
      </w:r>
    </w:p>
    <w:p>
      <w:pPr>
        <w:pStyle w:val="ListBullet"/>
      </w:pPr>
      <w:r>
        <w:t>Методологический модуль ЭКВИЛИБРИУМ, связанный с СФЕРОЙ, ECO‑PPA и социальной кооперацией.</w:t>
      </w:r>
    </w:p>
    <w:p>
      <w:pPr>
        <w:pStyle w:val="ListBullet"/>
      </w:pPr>
      <w:r>
        <w:t>Конструктор пилотных проектов, который требует правовой, бюджетной и экспертной адаптации к конкретной территории.</w:t>
      </w:r>
    </w:p>
    <w:p>
      <w:pPr>
        <w:pStyle w:val="Heading1"/>
      </w:pPr>
      <w:r>
        <w:t>Оглавление</w:t>
      </w:r>
    </w:p>
    <w:p>
      <w:r>
        <w:t>1. Исходная ситуация и вызов</w:t>
      </w:r>
    </w:p>
    <w:p>
      <w:r>
        <w:t>2. Образ Нового уклада</w:t>
      </w:r>
    </w:p>
    <w:p>
      <w:r>
        <w:t>3. Ценностное ядро</w:t>
      </w:r>
    </w:p>
    <w:p>
      <w:r>
        <w:t>4. Человек Нового уклада</w:t>
      </w:r>
    </w:p>
    <w:p>
      <w:r>
        <w:t>5. 13 принципов культурной политики</w:t>
      </w:r>
    </w:p>
    <w:p>
      <w:r>
        <w:t>6. 20 контуров культуры</w:t>
      </w:r>
    </w:p>
    <w:p>
      <w:r>
        <w:t>7. Институциональная архитектура</w:t>
      </w:r>
    </w:p>
    <w:p>
      <w:r>
        <w:t>8. Культура в жизненном цикле</w:t>
      </w:r>
    </w:p>
    <w:p>
      <w:r>
        <w:t>9. Экономика и социальная кооперация</w:t>
      </w:r>
    </w:p>
    <w:p>
      <w:r>
        <w:t>10. Цифровой культурный контур</w:t>
      </w:r>
    </w:p>
    <w:p>
      <w:r>
        <w:t>11. Территории и пространства</w:t>
      </w:r>
    </w:p>
    <w:p>
      <w:r>
        <w:t>12. Медиа и коммуникации</w:t>
      </w:r>
    </w:p>
    <w:p>
      <w:r>
        <w:t>13. Образование и наука</w:t>
      </w:r>
    </w:p>
    <w:p>
      <w:r>
        <w:t>14. Межкультурный диалог</w:t>
      </w:r>
    </w:p>
    <w:p>
      <w:r>
        <w:t>15. Система управления</w:t>
      </w:r>
    </w:p>
    <w:p>
      <w:r>
        <w:t>16. Показатели результата</w:t>
      </w:r>
    </w:p>
    <w:p>
      <w:r>
        <w:t>17. Дорожная карта 2026–2040</w:t>
      </w:r>
    </w:p>
    <w:p>
      <w:r>
        <w:t>18. Портфель первых инициатив</w:t>
      </w:r>
    </w:p>
    <w:p>
      <w:r>
        <w:t>19. Риски и гарантии</w:t>
      </w:r>
    </w:p>
    <w:p>
      <w:r>
        <w:t>20. Манифест культуры Нового уклада</w:t>
      </w:r>
    </w:p>
    <w:p>
      <w:r>
        <w:br w:type="page"/>
      </w:r>
    </w:p>
    <w:p>
      <w:pPr>
        <w:pStyle w:val="Title"/>
      </w:pPr>
      <w:r>
        <w:t>1. Исходная ситуация и вызов</w:t>
      </w:r>
    </w:p>
    <w:p>
      <w:r>
        <w:t>Современное общество обладает беспрецедентным доступом к знаниям, технологиям и коммуникациям, но одновременно переживает дефицит доверия, смыслов и длительных связей. Информационное изобилие не гарантирует понимания; экономический рост не автоматически создаёт солидарность; цифровая связанность может сопровождаться одиночеством и поляризацией.</w:t>
      </w:r>
    </w:p>
    <w:p>
      <w:pPr>
        <w:pStyle w:val="Heading1"/>
      </w:pPr>
      <w:r>
        <w:t>1.1. Семь системных разрывов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100"/>
        <w:gridCol w:w="4360"/>
      </w:tblGrid>
      <w:tr>
        <w:trPr>
          <w:tblHeader w:val="true"/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Разрыв</w:t>
            </w:r>
          </w:p>
        </w:tc>
        <w:tc>
          <w:tcPr>
            <w:tcW w:type="dxa" w:w="3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Проявление</w:t>
            </w:r>
          </w:p>
        </w:tc>
        <w:tc>
          <w:tcPr>
            <w:tcW w:type="dxa" w:w="4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Ответ Нового уклада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Смысловой</w:t>
            </w:r>
          </w:p>
        </w:tc>
        <w:tc>
          <w:tcPr>
            <w:tcW w:type="dxa" w:w="3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утрата образа общего будущего</w:t>
            </w:r>
          </w:p>
        </w:tc>
        <w:tc>
          <w:tcPr>
            <w:tcW w:type="dxa" w:w="4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общественный диалог и культура созидания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Поколенческий</w:t>
            </w:r>
          </w:p>
        </w:tc>
        <w:tc>
          <w:tcPr>
            <w:tcW w:type="dxa" w:w="3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слабая передача опыта и памяти</w:t>
            </w:r>
          </w:p>
        </w:tc>
        <w:tc>
          <w:tcPr>
            <w:tcW w:type="dxa" w:w="4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наставничество и совместные проекты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Территориальный</w:t>
            </w:r>
          </w:p>
        </w:tc>
        <w:tc>
          <w:tcPr>
            <w:tcW w:type="dxa" w:w="3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неравенство культурных возможностей</w:t>
            </w:r>
          </w:p>
        </w:tc>
        <w:tc>
          <w:tcPr>
            <w:tcW w:type="dxa" w:w="4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распределённая инфраструктура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Цифровой</w:t>
            </w:r>
          </w:p>
        </w:tc>
        <w:tc>
          <w:tcPr>
            <w:tcW w:type="dxa" w:w="3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алгоритмические пузыри и зависимость</w:t>
            </w:r>
          </w:p>
        </w:tc>
        <w:tc>
          <w:tcPr>
            <w:tcW w:type="dxa" w:w="4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цифровая зрелость и общественные стандарты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Экономический</w:t>
            </w:r>
          </w:p>
        </w:tc>
        <w:tc>
          <w:tcPr>
            <w:tcW w:type="dxa" w:w="3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недооценка культурного труда</w:t>
            </w:r>
          </w:p>
        </w:tc>
        <w:tc>
          <w:tcPr>
            <w:tcW w:type="dxa" w:w="4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кооперативная и проектная экономика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Экологический</w:t>
            </w:r>
          </w:p>
        </w:tc>
        <w:tc>
          <w:tcPr>
            <w:tcW w:type="dxa" w:w="3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отчуждение человека от природы</w:t>
            </w:r>
          </w:p>
        </w:tc>
        <w:tc>
          <w:tcPr>
            <w:tcW w:type="dxa" w:w="4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культура восстановления биоценозов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Институциональный</w:t>
            </w:r>
          </w:p>
        </w:tc>
        <w:tc>
          <w:tcPr>
            <w:tcW w:type="dxa" w:w="3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мероприятия вместо долгих изменений</w:t>
            </w:r>
          </w:p>
        </w:tc>
        <w:tc>
          <w:tcPr>
            <w:tcW w:type="dxa" w:w="4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миссионные программы и измеримый результат</w:t>
            </w:r>
          </w:p>
        </w:tc>
      </w:tr>
    </w:tbl>
    <w:p>
      <w:pPr>
        <w:spacing w:after="40"/>
      </w:pPr>
    </w:p>
    <w:p>
      <w:pPr>
        <w:pStyle w:val="Heading1"/>
      </w:pPr>
      <w:r>
        <w:t>1.2. Предмет трансформации</w:t>
      </w:r>
    </w:p>
    <w:p>
      <w:r>
        <w:t>Меняются не только учреждения культуры. Меняются повседневные нормы: как люди учатся и трудятся, принимают решения, разрешают конфликты, заботятся о слабых, взаимодействуют с природой, создают и распределяют общественную ценность.</w:t>
      </w:r>
    </w:p>
    <w:p>
      <w:pPr>
        <w:pStyle w:val="Title"/>
      </w:pPr>
      <w:r>
        <w:t>2. Образ Нового уклада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 w:line="269" w:lineRule="auto"/>
            </w:pPr>
            <w:r/>
            <w:r>
              <w:rPr>
                <w:b/>
                <w:color w:val="3E8C83"/>
                <w:sz w:val="18"/>
              </w:rPr>
              <w:t xml:space="preserve">ОПРЕДЕЛЕНИЕ  </w:t>
            </w:r>
            <w:r>
              <w:rPr>
                <w:color w:val="20313D"/>
                <w:sz w:val="21"/>
              </w:rPr>
              <w:t>Новый уклад — общественный порядок, в котором развитие личности, солидарность сообществ, технологический прогресс, культурное многообразие и экологическое равновесие усиливают друг друга.</w:t>
            </w:r>
          </w:p>
        </w:tc>
      </w:tr>
    </w:tbl>
    <w:p>
      <w:pPr>
        <w:spacing w:after="20"/>
      </w:pPr>
    </w:p>
    <w:p>
      <w:pPr>
        <w:pStyle w:val="Heading1"/>
      </w:pPr>
      <w:r>
        <w:t>2.1. Пять переходов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От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пассивного потребления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сотворчеству и участию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конкуренции без правил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соревнованию идей и кооперации в общем деле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краткого горизонта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ответственности перед будущими поколениями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унификации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единству при сохранении различий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мероприятия как отчёта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устойчивому изменению качества жизни</w:t>
            </w:r>
          </w:p>
        </w:tc>
      </w:tr>
    </w:tbl>
    <w:p>
      <w:pPr>
        <w:spacing w:after="40"/>
      </w:pPr>
    </w:p>
    <w:p>
      <w:pPr>
        <w:pStyle w:val="Heading1"/>
      </w:pPr>
      <w:r>
        <w:t>2.2. Целевой общественный эффект</w:t>
      </w:r>
    </w:p>
    <w:p>
      <w:pPr>
        <w:pStyle w:val="ListBullet"/>
      </w:pPr>
      <w:r>
        <w:t>Человек чувствует достоинство, принадлежность и возможность влиять на среду.</w:t>
      </w:r>
    </w:p>
    <w:p>
      <w:pPr>
        <w:pStyle w:val="ListBullet"/>
      </w:pPr>
      <w:r>
        <w:t>Сообщество умеет договариваться, создавать общее и заботиться о наследии.</w:t>
      </w:r>
    </w:p>
    <w:p>
      <w:pPr>
        <w:pStyle w:val="ListBullet"/>
      </w:pPr>
      <w:r>
        <w:t>Государство обеспечивает права, инфраструктуру и честные правила, не подменяя живую инициативу.</w:t>
      </w:r>
    </w:p>
    <w:p>
      <w:pPr>
        <w:pStyle w:val="ListBullet"/>
      </w:pPr>
      <w:r>
        <w:t>Бизнес рассматривает культуру как капитал доверия, человеческого развития и устойчивости.</w:t>
      </w:r>
    </w:p>
    <w:p>
      <w:pPr>
        <w:pStyle w:val="ListBullet"/>
      </w:pPr>
      <w:r>
        <w:t>Технологии расширяют свободу и доступ к знаниям, сохраняя человеческое авторство и ответственность.</w:t>
      </w:r>
    </w:p>
    <w:p>
      <w:r>
        <w:br w:type="page"/>
      </w:r>
    </w:p>
    <w:p>
      <w:pPr>
        <w:pStyle w:val="Title"/>
      </w:pPr>
      <w:r>
        <w:t>3. Ценностное ядро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50"/>
        <w:gridCol w:w="3700"/>
        <w:gridCol w:w="3810"/>
      </w:tblGrid>
      <w:tr>
        <w:trPr>
          <w:tblHeader w:val="true"/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Ценность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Практический критерий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Достоинство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безусловная ценность каждого человека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нет унижения, дискриминации и эксплуатации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Правда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уважение к фактам, памяти и честному диалогу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проверяемость утверждений и признание ошибок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Свобода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право выбирать, создавать и выражать себя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свобода сочетается с ответственностью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Справедливость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соразмерность прав, вклада и поддержки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прозрачные правила и доступ к возможностям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Солидарность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готовность действовать ради общего блага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взаимопомощь становится нормой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Созидание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преобразование мира без разрушения основ жизни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результат увеличивает общественную ценность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Мера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баланс личного и общего, традиции и новизны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решения не производят несоразмерного вреда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Красота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гармония формы, содержания и среды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эстетическое качество повседневности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Память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непрерывность поколений и уважение наследия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наследие живёт в новых практиках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Забота</w:t>
            </w:r>
          </w:p>
        </w:tc>
        <w:tc>
          <w:tcPr>
            <w:tcW w:type="dxa" w:w="3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внимание к человеку, природе и будущему</w:t>
            </w:r>
          </w:p>
        </w:tc>
        <w:tc>
          <w:tcPr>
            <w:tcW w:type="dxa" w:w="381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уязвимые не исключаются из развития</w:t>
            </w:r>
          </w:p>
        </w:tc>
      </w:tr>
    </w:tbl>
    <w:p>
      <w:pPr>
        <w:spacing w:after="40"/>
      </w:pPr>
    </w:p>
    <w:p>
      <w:pPr>
        <w:pStyle w:val="Heading1"/>
      </w:pPr>
      <w:r>
        <w:t>3.1. Этическая формула решения</w:t>
      </w:r>
    </w:p>
    <w:p>
      <w:pPr>
        <w:pStyle w:val="ListNumber"/>
        <w:numPr>
          <w:numId w:val="10"/>
        </w:numPr>
      </w:pPr>
      <w:r>
        <w:t>Уважает ли решение достоинство человека?</w:t>
      </w:r>
    </w:p>
    <w:p>
      <w:pPr>
        <w:pStyle w:val="ListNumber"/>
        <w:numPr>
          <w:numId w:val="10"/>
        </w:numPr>
      </w:pPr>
      <w:r>
        <w:t>Укрепляет ли оно доверие и способность сотрудничать?</w:t>
      </w:r>
    </w:p>
    <w:p>
      <w:pPr>
        <w:pStyle w:val="ListNumber"/>
        <w:numPr>
          <w:numId w:val="10"/>
        </w:numPr>
      </w:pPr>
      <w:r>
        <w:t>Создаёт ли долгосрочную общественную ценность?</w:t>
      </w:r>
    </w:p>
    <w:p>
      <w:pPr>
        <w:pStyle w:val="ListNumber"/>
        <w:numPr>
          <w:numId w:val="10"/>
        </w:numPr>
      </w:pPr>
      <w:r>
        <w:t>Сохраняет ли культурное и природное многообразие?</w:t>
      </w:r>
    </w:p>
    <w:p>
      <w:pPr>
        <w:pStyle w:val="ListNumber"/>
        <w:numPr>
          <w:numId w:val="10"/>
        </w:numPr>
      </w:pPr>
      <w:r>
        <w:t>Можно ли открыто объяснить последствия и ответственность?</w:t>
      </w:r>
    </w:p>
    <w:p>
      <w:pPr>
        <w:pStyle w:val="Title"/>
      </w:pPr>
      <w:r>
        <w:t>4. Человек Нового уклада</w:t>
      </w:r>
    </w:p>
    <w:p>
      <w:r>
        <w:t>Цель культуры — не производство «правильного человека», а раскрытие способности человека свободно мыслить, чувствовать, создавать, сотрудничать и отвечать за последствия своих решений.</w:t>
      </w:r>
    </w:p>
    <w:p>
      <w:pPr>
        <w:pStyle w:val="Heading1"/>
      </w:pPr>
      <w:r>
        <w:t>4.1. Девять зрелостей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Зрелость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Проявление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Смысловая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понимает свои ценности и связывает личную цель с общим благом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Этическая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видит последствия выбора и держит слово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Эмоциональная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распознаёт чувства, проявляет эмпатию, умеет восстанавливаться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Интеллектуальная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различает факт, мнение и манипуляцию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Творческая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создаёт новые формы и решения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Социальная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договаривается, сотрудничает и разрешает конфликты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Цифровая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управляет вниманием, данными и взаимодействием с ИИ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понимает взаимосвязь человека и биоценозов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Гражданская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участвует в делах территории и защищает общественное благо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Title"/>
      </w:pPr>
      <w:r>
        <w:t>5. Тринадцать принципов культурной политики</w:t>
      </w:r>
    </w:p>
    <w:p>
      <w:pPr>
        <w:pStyle w:val="Heading2"/>
      </w:pPr>
      <w:r>
        <w:t>1. Человек — цель</w:t>
      </w:r>
    </w:p>
    <w:p>
      <w:r>
        <w:t>Любая программа оценивается по развитию человека, а не по числу мероприятий.</w:t>
      </w:r>
    </w:p>
    <w:p>
      <w:pPr>
        <w:pStyle w:val="Heading2"/>
      </w:pPr>
      <w:r>
        <w:t>2. Единство в многообразии</w:t>
      </w:r>
    </w:p>
    <w:p>
      <w:r>
        <w:t>Общие ценности не отменяют языковые, этнические, религиозные и творческие различия.</w:t>
      </w:r>
    </w:p>
    <w:p>
      <w:pPr>
        <w:pStyle w:val="Heading2"/>
      </w:pPr>
      <w:r>
        <w:t>3. Свобода творчества</w:t>
      </w:r>
    </w:p>
    <w:p>
      <w:r>
        <w:t>Государственная поддержка не превращается в управление художественным содержанием.</w:t>
      </w:r>
    </w:p>
    <w:p>
      <w:pPr>
        <w:pStyle w:val="Heading2"/>
      </w:pPr>
      <w:r>
        <w:t>4. Доступность</w:t>
      </w:r>
    </w:p>
    <w:p>
      <w:r>
        <w:t>Место жительства, возраст, здоровье и доход не должны закрывать доступ к культуре.</w:t>
      </w:r>
    </w:p>
    <w:p>
      <w:pPr>
        <w:pStyle w:val="Heading2"/>
      </w:pPr>
      <w:r>
        <w:t>5. Субъектность сообществ</w:t>
      </w:r>
    </w:p>
    <w:p>
      <w:r>
        <w:t>Жители участвуют в постановке задач и оценке результата.</w:t>
      </w:r>
    </w:p>
    <w:p>
      <w:pPr>
        <w:pStyle w:val="Heading2"/>
      </w:pPr>
      <w:r>
        <w:t>6. Преемственность</w:t>
      </w:r>
    </w:p>
    <w:p>
      <w:r>
        <w:t>Наследие передаётся через живые практики, а не только хранение.</w:t>
      </w:r>
    </w:p>
    <w:p>
      <w:pPr>
        <w:pStyle w:val="Heading2"/>
      </w:pPr>
      <w:r>
        <w:t>7. Диалог поколений</w:t>
      </w:r>
    </w:p>
    <w:p>
      <w:r>
        <w:t>Дети, взрослые и старшие создают совместные проекты.</w:t>
      </w:r>
    </w:p>
    <w:p>
      <w:pPr>
        <w:pStyle w:val="Heading2"/>
      </w:pPr>
      <w:r>
        <w:t>8. Созидательный труд</w:t>
      </w:r>
    </w:p>
    <w:p>
      <w:r>
        <w:t>Мастерство и качество труда признаются культурной ценностью.</w:t>
      </w:r>
    </w:p>
    <w:p>
      <w:pPr>
        <w:pStyle w:val="Heading2"/>
      </w:pPr>
      <w:r>
        <w:t>9. Технологическая человечность</w:t>
      </w:r>
    </w:p>
    <w:p>
      <w:r>
        <w:t>Цифровые инструменты подчинены свободе, безопасности и развитию.</w:t>
      </w:r>
    </w:p>
    <w:p>
      <w:pPr>
        <w:pStyle w:val="Heading2"/>
      </w:pPr>
      <w:r>
        <w:t>10. Экологическая сопричастность</w:t>
      </w:r>
    </w:p>
    <w:p>
      <w:r>
        <w:t>Культура возвращает человеку опыт связи с природой.</w:t>
      </w:r>
    </w:p>
    <w:p>
      <w:pPr>
        <w:pStyle w:val="Heading2"/>
      </w:pPr>
      <w:r>
        <w:t>11. Партнёрство с границами ответственности</w:t>
      </w:r>
    </w:p>
    <w:p>
      <w:r>
        <w:t>Государство, общество и бизнес имеют ясные роли и прозрачность.</w:t>
      </w:r>
    </w:p>
    <w:p>
      <w:pPr>
        <w:pStyle w:val="Heading2"/>
      </w:pPr>
      <w:r>
        <w:t>12. Доказательность</w:t>
      </w:r>
    </w:p>
    <w:p>
      <w:r>
        <w:t>Результат измеряется изменениями, а не только охватом.</w:t>
      </w:r>
    </w:p>
    <w:p>
      <w:pPr>
        <w:pStyle w:val="Heading2"/>
      </w:pPr>
      <w:r>
        <w:t>13. Долгий горизонт</w:t>
      </w:r>
    </w:p>
    <w:p>
      <w:r>
        <w:t>Решения учитывают интересы будущих поколений.</w:t>
      </w:r>
    </w:p>
    <w:p>
      <w:r>
        <w:br w:type="page"/>
      </w:r>
    </w:p>
    <w:p>
      <w:pPr>
        <w:pStyle w:val="Title"/>
      </w:pPr>
      <w:r>
        <w:t>6. Двадцать контуров культуры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2500"/>
        <w:gridCol w:w="6260"/>
      </w:tblGrid>
      <w:tr>
        <w:trPr>
          <w:tblHeader w:val="true"/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№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Главная задача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Семья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доверие, забота, семейная память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Образование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целостное развитие и культура мышления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3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Наука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честность познания и ответственность открытия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4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Труд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мастерство, достоинство, кооперация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5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Предпринимательство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создание ценности и ответственная инициатива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6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Искусство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свобода образа и язык будущего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7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Наследие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сохранение, осмысление, актуализация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8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Язык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богатство речи и взаимопонимание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9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Медиа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достоверность, сложность и общественный диалог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10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Цифровая среда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человекоцентричные алгоритмы и грамотность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11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Здоровье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культура тела, профилактики и взаимной заботы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12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Спорт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воля, честная игра, командность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13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Природа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экологическая сопричастность и восстановление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14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Город и село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красота, доступность, участие жителей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15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Право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справедливые процедуры и правовая культура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16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Управление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служение, открытость и обратная связь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17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Безопасность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защита достоинства и устойчивость сообществ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18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Межнациональный диалог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уважение, перевод смыслов, совместное дело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19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Международное сотрудничество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культурная дипломатия и обмен знаниями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Будущее</w:t>
            </w:r>
          </w:p>
        </w:tc>
        <w:tc>
          <w:tcPr>
            <w:tcW w:type="dxa" w:w="6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форсайт, воображение и ответственность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Title"/>
      </w:pPr>
      <w:r>
        <w:t>7. Институциональная архитектура</w:t>
      </w:r>
    </w:p>
    <w:p>
      <w:pPr>
        <w:pStyle w:val="Heading1"/>
      </w:pPr>
      <w:r>
        <w:t>7.1. Распределённая система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000"/>
        <w:gridCol w:w="3660"/>
      </w:tblGrid>
      <w:tr>
        <w:trPr>
          <w:tblHeader w:val="true"/>
          <w:cantSplit/>
        </w:trPr>
        <w:tc>
          <w:tcPr>
            <w:tcW w:type="dxa" w:w="1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4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Ключевые институты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Национальный</w:t>
            </w:r>
          </w:p>
        </w:tc>
        <w:tc>
          <w:tcPr>
            <w:tcW w:type="dxa" w:w="4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совет по культуре Нового уклада; фонд программ; аналитический центр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стратегия, стандарты, финансирование, мониторинг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Региональный</w:t>
            </w:r>
          </w:p>
        </w:tc>
        <w:tc>
          <w:tcPr>
            <w:tcW w:type="dxa" w:w="4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культурные проектные офисы; экспертные советы; ресурсные центры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адаптация, межмуниципальная кооперация, поддержка команд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Муниципальный</w:t>
            </w:r>
          </w:p>
        </w:tc>
        <w:tc>
          <w:tcPr>
            <w:tcW w:type="dxa" w:w="4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дома созидания; библиотеки нового типа; общественные советы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доступ, участие жителей, локальная память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Сообщество</w:t>
            </w:r>
          </w:p>
        </w:tc>
        <w:tc>
          <w:tcPr>
            <w:tcW w:type="dxa" w:w="4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семейные клубы; мастерские; артели; волонтёрские объединения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живые практики и взаимопомощь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Цифровой</w:t>
            </w:r>
          </w:p>
        </w:tc>
        <w:tc>
          <w:tcPr>
            <w:tcW w:type="dxa" w:w="4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платформа СФЕРА; культурный реестр; открытая витрина проектов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навигация, кооперация, данные и обратная связь</w:t>
            </w:r>
          </w:p>
        </w:tc>
      </w:tr>
    </w:tbl>
    <w:p>
      <w:pPr>
        <w:spacing w:after="40"/>
      </w:pPr>
    </w:p>
    <w:p>
      <w:pPr>
        <w:pStyle w:val="Heading1"/>
      </w:pPr>
      <w:r>
        <w:t>7.2. Роль системы ЭКВИЛИБРИУМ</w:t>
      </w:r>
    </w:p>
    <w:p>
      <w:r>
        <w:t>ЭКВИЛИБРИУМ формирует аналитический и ценностный контур: наблюдает изменения культурной среды, выявляет дисбалансы, моделирует последствия решений и связывает инициативы с измеримыми общественными результатами. СФЕРА становится пространством инициатив и кооперации; ECO‑PPA — механизмом объединения ресурсов для программ с подтверждаемым воздействием; СПЕЦЗАЩИТА — кооперационным контуром исполнения.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 w:line="269" w:lineRule="auto"/>
            </w:pPr>
            <w:r/>
            <w:r>
              <w:rPr>
                <w:b/>
                <w:color w:val="3E8C83"/>
                <w:sz w:val="18"/>
              </w:rPr>
              <w:t xml:space="preserve">ПРИНЦИП УПРАВЛЕНИЯ  </w:t>
            </w:r>
            <w:r>
              <w:rPr>
                <w:color w:val="20313D"/>
                <w:sz w:val="21"/>
              </w:rPr>
              <w:t>Ни один центр не монополизирует культуру. Центр задаёт права, стандарты прозрачности и долгие цели; содержание рождается в свободном взаимодействии людей и сообществ.</w:t>
            </w:r>
          </w:p>
        </w:tc>
      </w:tr>
    </w:tbl>
    <w:p>
      <w:pPr>
        <w:spacing w:after="20"/>
      </w:pPr>
    </w:p>
    <w:p>
      <w:pPr>
        <w:pStyle w:val="Title"/>
      </w:pPr>
      <w:r>
        <w:t>8. Культура в жизненном цикле человека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4500"/>
        <w:gridCol w:w="3660"/>
      </w:tblGrid>
      <w:tr>
        <w:trPr>
          <w:tblHeader w:val="true"/>
          <w:cantSplit/>
        </w:trPr>
        <w:tc>
          <w:tcPr>
            <w:tcW w:type="dxa" w:w="1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4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Культурная задача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Базовые институты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0–6</w:t>
            </w:r>
          </w:p>
        </w:tc>
        <w:tc>
          <w:tcPr>
            <w:tcW w:type="dxa" w:w="4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привязанность, язык, игра, чувство красоты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семья, детский сад, библиотека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7–14</w:t>
            </w:r>
          </w:p>
        </w:tc>
        <w:tc>
          <w:tcPr>
            <w:tcW w:type="dxa" w:w="4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любознательность, дружба, ремесло, принадлежность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школа, кружок, музей, спорт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15–22</w:t>
            </w:r>
          </w:p>
        </w:tc>
        <w:tc>
          <w:tcPr>
            <w:tcW w:type="dxa" w:w="4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идентичность, выбор пути, творчество, служение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колледж, вуз, молодёжный центр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23–40</w:t>
            </w:r>
          </w:p>
        </w:tc>
        <w:tc>
          <w:tcPr>
            <w:tcW w:type="dxa" w:w="4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профессия, семья, гражданское участие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работодатель, сообщество, культурный центр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41–60</w:t>
            </w:r>
          </w:p>
        </w:tc>
        <w:tc>
          <w:tcPr>
            <w:tcW w:type="dxa" w:w="4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мастерство, наставничество, общественное лидерство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профессиональные объединения, советы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60+</w:t>
            </w:r>
          </w:p>
        </w:tc>
        <w:tc>
          <w:tcPr>
            <w:tcW w:type="dxa" w:w="4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передача опыта, активное долголетие, память</w:t>
            </w:r>
          </w:p>
        </w:tc>
        <w:tc>
          <w:tcPr>
            <w:tcW w:type="dxa" w:w="3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клубы, университеты старшего возраста, архивы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Title"/>
      </w:pPr>
      <w:r>
        <w:t>9. Экономика культуры и социальная кооперация</w:t>
      </w:r>
    </w:p>
    <w:p>
      <w:r>
        <w:t>Культура Нового уклада создаёт измеримую общественную и экономическую ценность: доверие, квалификации, привлекательность территорий, здоровье, снижение конфликтности, новые продукты и занятость. Финансирование должно поддерживать не только учреждения и события, но и устойчивые сообщества практики.</w:t>
      </w:r>
    </w:p>
    <w:p>
      <w:pPr>
        <w:pStyle w:val="Heading1"/>
      </w:pPr>
      <w:r>
        <w:t>9.1. Финансовая модель</w:t>
      </w:r>
    </w:p>
    <w:p>
      <w:pPr>
        <w:pStyle w:val="ListBullet"/>
      </w:pPr>
      <w:r>
        <w:t>Базовое публичное финансирование культурных прав и инфраструктуры.</w:t>
      </w:r>
    </w:p>
    <w:p>
      <w:pPr>
        <w:pStyle w:val="ListBullet"/>
      </w:pPr>
      <w:r>
        <w:t>Конкурсные программы для межсекторных миссий и экспериментальных проектов.</w:t>
      </w:r>
    </w:p>
    <w:p>
      <w:pPr>
        <w:pStyle w:val="ListBullet"/>
      </w:pPr>
      <w:r>
        <w:t>Социальный заказ и контракты общественного результата.</w:t>
      </w:r>
    </w:p>
    <w:p>
      <w:pPr>
        <w:pStyle w:val="ListBullet"/>
      </w:pPr>
      <w:r>
        <w:t>Кооперативные фонды, паевые механизмы и целевые капиталы.</w:t>
      </w:r>
    </w:p>
    <w:p>
      <w:pPr>
        <w:pStyle w:val="ListBullet"/>
      </w:pPr>
      <w:r>
        <w:t>Ответственное меценатство с полной прозрачностью условий.</w:t>
      </w:r>
    </w:p>
    <w:p>
      <w:pPr>
        <w:pStyle w:val="ListBullet"/>
      </w:pPr>
      <w:r>
        <w:t>Маркетплейс культурных и социальных инициатив в СФЕРЕ.</w:t>
      </w:r>
    </w:p>
    <w:p>
      <w:pPr>
        <w:pStyle w:val="Heading1"/>
      </w:pPr>
      <w:r>
        <w:t>9.2. Культурный кооператив</w:t>
      </w:r>
    </w:p>
    <w:p>
      <w:r>
        <w:t>Культурный кооператив объединяет авторов, мастеров, педагогов, жителей, площадки и инвесторов вокруг общей программы. Он обеспечивает совместное владение инфраструктурой, справедливое распределение дохода, закупки и сбыт, обучение, страхование рисков и сохранение локальной ценности на территории.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600"/>
        <w:gridCol w:w="3960"/>
      </w:tblGrid>
      <w:tr>
        <w:trPr>
          <w:tblHeader w:val="true"/>
          <w:cantSplit/>
        </w:trPr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Ресурс</w:t>
            </w:r>
          </w:p>
        </w:tc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Вклад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Возврат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Человек</w:t>
            </w:r>
          </w:p>
        </w:tc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время, знания, творчество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доход, признание, развитие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Сообщество</w:t>
            </w:r>
          </w:p>
        </w:tc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доверие, сеть, волонтёрство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качество среды и новые возможности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Бизнес</w:t>
            </w:r>
          </w:p>
        </w:tc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финансы, компетенции, инфраструктура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кадры, репутация, устойчивость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Государство</w:t>
            </w:r>
          </w:p>
        </w:tc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правила, софинансирование, объекты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общественный результат и снижение рисков</w:t>
            </w:r>
          </w:p>
        </w:tc>
      </w:tr>
    </w:tbl>
    <w:p>
      <w:pPr>
        <w:spacing w:after="40"/>
      </w:pPr>
    </w:p>
    <w:p>
      <w:pPr>
        <w:pStyle w:val="Title"/>
      </w:pPr>
      <w:r>
        <w:t>10. Цифровой культурный контур</w:t>
      </w:r>
    </w:p>
    <w:p>
      <w:pPr>
        <w:pStyle w:val="Heading1"/>
      </w:pPr>
      <w:r>
        <w:t>10.1. Назначение</w:t>
      </w:r>
    </w:p>
    <w:p>
      <w:pPr>
        <w:pStyle w:val="ListBullet"/>
      </w:pPr>
      <w:r>
        <w:t>Единая навигация по возможностям, пространствам, сообществам и проектам.</w:t>
      </w:r>
    </w:p>
    <w:p>
      <w:pPr>
        <w:pStyle w:val="ListBullet"/>
      </w:pPr>
      <w:r>
        <w:t>Цифровой паспорт культурной среды территории и карта доступности.</w:t>
      </w:r>
    </w:p>
    <w:p>
      <w:pPr>
        <w:pStyle w:val="ListBullet"/>
      </w:pPr>
      <w:r>
        <w:t>Реестр инициатив, компетенций, наследия и подтверждённых результатов.</w:t>
      </w:r>
    </w:p>
    <w:p>
      <w:pPr>
        <w:pStyle w:val="ListBullet"/>
      </w:pPr>
      <w:r>
        <w:t>Инструменты совместного проектирования, краудфандинга и кооперации.</w:t>
      </w:r>
    </w:p>
    <w:p>
      <w:pPr>
        <w:pStyle w:val="ListBullet"/>
      </w:pPr>
      <w:r>
        <w:t>Открытые образовательные коллекции и безопасные творческие инструменты ИИ.</w:t>
      </w:r>
    </w:p>
    <w:p>
      <w:pPr>
        <w:pStyle w:val="Heading1"/>
      </w:pPr>
      <w:r>
        <w:t>10.2. Цифровые права</w:t>
      </w:r>
    </w:p>
    <w:p>
      <w:pPr>
        <w:pStyle w:val="ListBullet"/>
      </w:pPr>
      <w:r>
        <w:t>право на приватность и контроль персональных данных</w:t>
      </w:r>
    </w:p>
    <w:p>
      <w:pPr>
        <w:pStyle w:val="ListBullet"/>
      </w:pPr>
      <w:r>
        <w:t>право знать, когда контент создан или изменён ИИ</w:t>
      </w:r>
    </w:p>
    <w:p>
      <w:pPr>
        <w:pStyle w:val="ListBullet"/>
      </w:pPr>
      <w:r>
        <w:t>право на человеческое решение в значимых вопросах</w:t>
      </w:r>
    </w:p>
    <w:p>
      <w:pPr>
        <w:pStyle w:val="ListBullet"/>
      </w:pPr>
      <w:r>
        <w:t>право автора на атрибуцию и справедливое вознаграждение</w:t>
      </w:r>
    </w:p>
    <w:p>
      <w:pPr>
        <w:pStyle w:val="ListBullet"/>
      </w:pPr>
      <w:r>
        <w:t>право ребёнка на безопасную цифровую среду</w:t>
      </w:r>
    </w:p>
    <w:p>
      <w:pPr>
        <w:pStyle w:val="ListBullet"/>
      </w:pPr>
      <w:r>
        <w:t>право сообщества на доступ к данным о собственной территории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EF4F8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 w:line="269" w:lineRule="auto"/>
            </w:pPr>
            <w:r/>
            <w:r>
              <w:rPr>
                <w:b/>
                <w:color w:val="3E8C83"/>
                <w:sz w:val="18"/>
              </w:rPr>
              <w:t xml:space="preserve">КРАСНАЯ ЛИНИЯ  </w:t>
            </w:r>
            <w:r>
              <w:rPr>
                <w:color w:val="20313D"/>
                <w:sz w:val="21"/>
              </w:rPr>
              <w:t>Алгоритмическая эффективность не оправдывает манипуляцию сознанием, скрытую дискриминацию, эксплуатацию внимания или уничтожение человеческого авторства.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11. Территории и пространства</w:t>
      </w:r>
    </w:p>
    <w:p>
      <w:r>
        <w:t>Новый уклад проявляется в повседневной среде. Улица, двор, школа, предприятие, библиотека, парк и цифровое пространство рассматриваются как единая культурная экосистема.</w:t>
      </w:r>
    </w:p>
    <w:p>
      <w:pPr>
        <w:pStyle w:val="Heading1"/>
      </w:pPr>
      <w:r>
        <w:t>11.1. Дом созидания</w:t>
      </w:r>
    </w:p>
    <w:p>
      <w:r>
        <w:t>Базовый муниципальный узел, объединяющий библиотеку, мастерскую, медиалабораторию, малую сцену, семейный клуб, проектный офис и пространство межпоколенческого общения. Его программа формируется вместе с жителями, а результат оценивается по появлению устойчивых инициатив и связей.</w:t>
      </w:r>
    </w:p>
    <w:p>
      <w:pPr>
        <w:pStyle w:val="Heading1"/>
      </w:pPr>
      <w:r>
        <w:t>11.2. Культурный паспорт территории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Слой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Что фиксируется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Наследие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объекты, сюжеты, архивы, языки, ремёсла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Люди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носители компетенций, авторы, наставники, команды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Инфраструктура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площадки, доступность, состояние, загрузка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Практики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события, клубы, ритуалы гражданского единения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Потребности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барьеры, дефициты, группы исключения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Потенциал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идеи, партнёры, ресурсы, точки роста</w:t>
            </w:r>
          </w:p>
        </w:tc>
      </w:tr>
    </w:tbl>
    <w:p>
      <w:pPr>
        <w:spacing w:after="40"/>
      </w:pPr>
    </w:p>
    <w:p>
      <w:pPr>
        <w:pStyle w:val="Title"/>
      </w:pPr>
      <w:r>
        <w:t>12. Медиа и общественная коммуникация</w:t>
      </w:r>
    </w:p>
    <w:p>
      <w:pPr>
        <w:pStyle w:val="ListBullet"/>
      </w:pPr>
      <w:r>
        <w:t>Переход от экономики возмущения к экономике доверия и содержательного внимания.</w:t>
      </w:r>
    </w:p>
    <w:p>
      <w:pPr>
        <w:pStyle w:val="ListBullet"/>
      </w:pPr>
      <w:r>
        <w:t>Поддержка общественно значимого, регионального, научного и детского контента.</w:t>
      </w:r>
    </w:p>
    <w:p>
      <w:pPr>
        <w:pStyle w:val="ListBullet"/>
      </w:pPr>
      <w:r>
        <w:t>Медиаграмотность как обязательная компетенция всех возрастов.</w:t>
      </w:r>
    </w:p>
    <w:p>
      <w:pPr>
        <w:pStyle w:val="ListBullet"/>
      </w:pPr>
      <w:r>
        <w:t>Открытая маркировка рекламы, синтетического контента и конфликтов интересов.</w:t>
      </w:r>
    </w:p>
    <w:p>
      <w:pPr>
        <w:pStyle w:val="ListBullet"/>
      </w:pPr>
      <w:r>
        <w:t>Форматы диалога, в которых слышны разные позиции и видна логика аргументов.</w:t>
      </w:r>
    </w:p>
    <w:p>
      <w:pPr>
        <w:pStyle w:val="Heading1"/>
      </w:pPr>
      <w:r>
        <w:t>12.1. Редакционный стандарт</w:t>
      </w:r>
    </w:p>
    <w:p>
      <w:pPr>
        <w:pStyle w:val="ListNumber"/>
        <w:numPr>
          <w:numId w:val="11"/>
        </w:numPr>
      </w:pPr>
      <w:r>
        <w:t>Факт отделяется от мнения.</w:t>
      </w:r>
    </w:p>
    <w:p>
      <w:pPr>
        <w:pStyle w:val="ListNumber"/>
        <w:numPr>
          <w:numId w:val="11"/>
        </w:numPr>
      </w:pPr>
      <w:r>
        <w:t>Источник и степень уверенности обозначаются.</w:t>
      </w:r>
    </w:p>
    <w:p>
      <w:pPr>
        <w:pStyle w:val="ListNumber"/>
        <w:numPr>
          <w:numId w:val="11"/>
        </w:numPr>
      </w:pPr>
      <w:r>
        <w:t>Ошибка исправляется открыто.</w:t>
      </w:r>
    </w:p>
    <w:p>
      <w:pPr>
        <w:pStyle w:val="ListNumber"/>
        <w:numPr>
          <w:numId w:val="11"/>
        </w:numPr>
      </w:pPr>
      <w:r>
        <w:t>Человеческое достоинство не приносится в жертву охвату.</w:t>
      </w:r>
    </w:p>
    <w:p>
      <w:pPr>
        <w:pStyle w:val="ListNumber"/>
        <w:numPr>
          <w:numId w:val="11"/>
        </w:numPr>
      </w:pPr>
      <w:r>
        <w:t>Сложная тема не сводится к образу врага.</w:t>
      </w:r>
    </w:p>
    <w:p>
      <w:r>
        <w:br w:type="page"/>
      </w:r>
    </w:p>
    <w:p>
      <w:pPr>
        <w:pStyle w:val="Title"/>
      </w:pPr>
      <w:r>
        <w:t>13. Образование, наука и передача мастерства</w:t>
      </w:r>
    </w:p>
    <w:p>
      <w:r>
        <w:t>Образование становится культурой непрерывного развития, а не только передачей стандартизированного содержания. Наука входит в общественную жизнь как способ честно задавать вопросы, проверять гипотезы и понимать границы знания.</w:t>
      </w:r>
    </w:p>
    <w:p>
      <w:pPr>
        <w:pStyle w:val="Heading1"/>
      </w:pPr>
      <w:r>
        <w:t>13.1. Обязательные практики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Практика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Проект служения территории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опыт общего дела и реального результата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Мастерская и ремесло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связь мышления, руки, качества и ответственности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Диалог поколений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передача опыта и обновление традиции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Научное исследование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критическое мышление и уважение к доказательству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Искусство и сцена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воображение, выражение, совместность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Экологическая практика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понимание биоценоза и культуры восстановления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Медиалаборатория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авторство, фактчекинг и цифровая безопасность</w:t>
            </w:r>
          </w:p>
        </w:tc>
      </w:tr>
    </w:tbl>
    <w:p>
      <w:pPr>
        <w:spacing w:after="40"/>
      </w:pPr>
    </w:p>
    <w:p>
      <w:pPr>
        <w:pStyle w:val="Heading1"/>
      </w:pPr>
      <w:r>
        <w:t>13.2. Статус наставника</w:t>
      </w:r>
    </w:p>
    <w:p>
      <w:r>
        <w:t>Наставник — не контролёр и не носитель готовых ответов, а человек, который передаёт мастерство, этику труда и способность самостоятельно принимать решения. Система включает подготовку наставников, реестр компетенций, общественное признание и вознаграждение.</w:t>
      </w:r>
    </w:p>
    <w:p>
      <w:pPr>
        <w:pStyle w:val="Title"/>
      </w:pPr>
      <w:r>
        <w:t>14. Межкультурный диалог</w:t>
      </w:r>
    </w:p>
    <w:p>
      <w:r>
        <w:t>Единство строится не через стирание различий, а через способность переводить смыслы, видеть достоинство другого и создавать совместное дело. Культурная политика обеспечивает равное уважение к народам и традициям при безусловном соблюдении прав человека и общего правового пространства.</w:t>
      </w:r>
    </w:p>
    <w:p>
      <w:pPr>
        <w:pStyle w:val="Heading1"/>
      </w:pPr>
      <w:r>
        <w:t>14.1. Четыре уровня диалога</w:t>
      </w:r>
    </w:p>
    <w:p>
      <w:pPr>
        <w:pStyle w:val="ListBullet"/>
      </w:pPr>
      <w:r>
        <w:t>Знание: языки, история, религиозные и светские традиции.</w:t>
      </w:r>
    </w:p>
    <w:p>
      <w:pPr>
        <w:pStyle w:val="ListBullet"/>
      </w:pPr>
      <w:r>
        <w:t>Встреча: живое общение, гостеприимство, культурный обмен.</w:t>
      </w:r>
    </w:p>
    <w:p>
      <w:pPr>
        <w:pStyle w:val="ListBullet"/>
      </w:pPr>
      <w:r>
        <w:t>Совместное дело: труд, волонтёрство, восстановление среды, творчество.</w:t>
      </w:r>
    </w:p>
    <w:p>
      <w:pPr>
        <w:pStyle w:val="ListBullet"/>
      </w:pPr>
      <w:r>
        <w:t>Общая ответственность: согласованные нормы мира, достоинства и справедливости.</w:t>
      </w:r>
    </w:p>
    <w:p>
      <w:r>
        <w:br w:type="page"/>
      </w:r>
    </w:p>
    <w:p>
      <w:pPr>
        <w:pStyle w:val="Title"/>
      </w:pPr>
      <w:r>
        <w:t>15. Система управления</w:t>
      </w:r>
    </w:p>
    <w:p>
      <w:pPr>
        <w:pStyle w:val="Heading1"/>
      </w:pPr>
      <w:r>
        <w:t>15.1. Цикл культурного решения</w:t>
      </w:r>
    </w:p>
    <w:p>
      <w:pPr>
        <w:pStyle w:val="ListNumber"/>
        <w:numPr>
          <w:numId w:val="12"/>
        </w:numPr>
      </w:pPr>
      <w:r>
        <w:t>Наблюдение: данные, истории, карта культурной среды.</w:t>
      </w:r>
    </w:p>
    <w:p>
      <w:pPr>
        <w:pStyle w:val="ListNumber"/>
        <w:numPr>
          <w:numId w:val="12"/>
        </w:numPr>
      </w:pPr>
      <w:r>
        <w:t>Диалог: жители, эксперты, носители традиции, молодёжь и партнёры.</w:t>
      </w:r>
    </w:p>
    <w:p>
      <w:pPr>
        <w:pStyle w:val="ListNumber"/>
        <w:numPr>
          <w:numId w:val="12"/>
        </w:numPr>
      </w:pPr>
      <w:r>
        <w:t>Проектирование: цель, теория изменений, права, ресурсы и риски.</w:t>
      </w:r>
    </w:p>
    <w:p>
      <w:pPr>
        <w:pStyle w:val="ListNumber"/>
        <w:numPr>
          <w:numId w:val="12"/>
        </w:numPr>
      </w:pPr>
      <w:r>
        <w:t>Пилот: ограниченный масштаб, открытые критерии и обратная связь.</w:t>
      </w:r>
    </w:p>
    <w:p>
      <w:pPr>
        <w:pStyle w:val="ListNumber"/>
        <w:numPr>
          <w:numId w:val="12"/>
        </w:numPr>
      </w:pPr>
      <w:r>
        <w:t>Верификация: независимая оценка результата и непредвиденных последствий.</w:t>
      </w:r>
    </w:p>
    <w:p>
      <w:pPr>
        <w:pStyle w:val="ListNumber"/>
        <w:numPr>
          <w:numId w:val="12"/>
        </w:numPr>
      </w:pPr>
      <w:r>
        <w:t>Масштабирование: только после подтверждения эффективности и адаптации.</w:t>
      </w:r>
    </w:p>
    <w:p>
      <w:pPr>
        <w:pStyle w:val="ListNumber"/>
        <w:numPr>
          <w:numId w:val="12"/>
        </w:numPr>
      </w:pPr>
      <w:r>
        <w:t>Обучение системы: публикация опыта, корректировка стандартов и финансирования.</w:t>
      </w:r>
    </w:p>
    <w:p>
      <w:pPr>
        <w:pStyle w:val="Heading1"/>
      </w:pPr>
      <w:r>
        <w:t>15.2. Органы и ответственность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Орган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Ответственность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Стратегический совет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миссия, ценности, долгосрочные цели, межведомственная координация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Общественная палата программы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представительство сообществ и защита культурных прав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Научно-методический совет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методики, экспертиза, этика исследований и оценки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Проектный офис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портфель, ресурсы, обучение команд, тиражирование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Центр данных ЭКВИЛИБРИУМ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мониторинг, сценарии, карта дисбалансов и результатов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Независимый омбудсмен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жалобы, конфликты интересов, защита свободы творчества</w:t>
            </w:r>
          </w:p>
        </w:tc>
      </w:tr>
    </w:tbl>
    <w:p>
      <w:pPr>
        <w:spacing w:after="40"/>
      </w:pPr>
    </w:p>
    <w:p>
      <w:pPr>
        <w:pStyle w:val="Title"/>
      </w:pPr>
      <w:r>
        <w:t>16. Показатели результата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 w:line="269" w:lineRule="auto"/>
            </w:pPr>
            <w:r/>
            <w:r>
              <w:rPr>
                <w:b/>
                <w:color w:val="3E8C83"/>
                <w:sz w:val="18"/>
              </w:rPr>
              <w:t xml:space="preserve">МЕТОДИЧЕСКИЙ ПРИНЦИП  </w:t>
            </w:r>
            <w:r>
              <w:rPr>
                <w:color w:val="20313D"/>
                <w:sz w:val="21"/>
              </w:rPr>
              <w:t>Охват, число мероприятий и объём расходов — показатели деятельности, но не доказательство культурного изменения. Основной вопрос: что устойчиво изменилось в способностях человека, отношениях и среде?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Измерение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Примеры индикаторов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Достоинство и включённость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доля людей, чувствующих уважение и возможность участия; доступность для групп с ограничениями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Доверие и солидарность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межличностное доверие; участие во взаимопомощи; устойчивость добровольческих команд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Созидательная активность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число самостоятельных инициатив; доля проектов, живущих после гранта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Культурное участие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разнообразие практик; регулярность; участие как автор, а не только зритель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Преемственность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доля межпоколенческих проектов; число действующих наставников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Качество среды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доступность в шаговой/цифровой форме; оценка эстетики и безопасности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Медиазрелость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умение проверять информацию; снижение вовлечения в вредоносные практики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Экологическая сопричастность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участие в восстановлении природы; изменения локальных показателей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Экономическая устойчивость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доход культурных команд; диверсификация финансирования; достойная занятость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Title"/>
      </w:pPr>
      <w:r>
        <w:t>17. Дорожная карта 2026–2040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400"/>
        <w:gridCol w:w="6060"/>
      </w:tblGrid>
      <w:tr>
        <w:trPr>
          <w:tblHeader w:val="true"/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Основные результаты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I. Основание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2026–2027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общественное обсуждение; совет программы; стандарт пилота; 13 пилотных территорий; цифровой прототип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II. Пилоты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2028–2030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дома созидания; культурные паспорта; школы наставничества; кооперативы; независимая оценка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III. Сеть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2031–2035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межрегиональная сеть; устойчивое финансирование; обмен практиками; интеграция с образованием и развитием территорий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IV. Норма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2036–2040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культурные права обеспечены повсеместно; зрелые институты участия; международный обмен; обновляемый общественный стандарт</w:t>
            </w:r>
          </w:p>
        </w:tc>
      </w:tr>
    </w:tbl>
    <w:p>
      <w:pPr>
        <w:spacing w:after="40"/>
      </w:pPr>
    </w:p>
    <w:p>
      <w:pPr>
        <w:pStyle w:val="Heading1"/>
      </w:pPr>
      <w:r>
        <w:t>17.1. Первый год</w:t>
      </w:r>
    </w:p>
    <w:p>
      <w:pPr>
        <w:pStyle w:val="ListNumber"/>
        <w:numPr>
          <w:numId w:val="13"/>
        </w:numPr>
      </w:pPr>
      <w:r>
        <w:t>Утвердить общественную хартию ценностей и гарантий свободы.</w:t>
      </w:r>
    </w:p>
    <w:p>
      <w:pPr>
        <w:pStyle w:val="ListNumber"/>
        <w:numPr>
          <w:numId w:val="13"/>
        </w:numPr>
      </w:pPr>
      <w:r>
        <w:t>Создать межсекторную рабочую группу и научно-методический совет.</w:t>
      </w:r>
    </w:p>
    <w:p>
      <w:pPr>
        <w:pStyle w:val="ListNumber"/>
        <w:numPr>
          <w:numId w:val="13"/>
        </w:numPr>
      </w:pPr>
      <w:r>
        <w:t>Выбрать пилотные территории разных типов.</w:t>
      </w:r>
    </w:p>
    <w:p>
      <w:pPr>
        <w:pStyle w:val="ListNumber"/>
        <w:numPr>
          <w:numId w:val="13"/>
        </w:numPr>
      </w:pPr>
      <w:r>
        <w:t>Провести культурную диагностику и сформировать паспорта территорий.</w:t>
      </w:r>
    </w:p>
    <w:p>
      <w:pPr>
        <w:pStyle w:val="ListNumber"/>
        <w:numPr>
          <w:numId w:val="13"/>
        </w:numPr>
      </w:pPr>
      <w:r>
        <w:t>Запустить 20 проектных лабораторий по контурам культуры.</w:t>
      </w:r>
    </w:p>
    <w:p>
      <w:pPr>
        <w:pStyle w:val="ListNumber"/>
        <w:numPr>
          <w:numId w:val="13"/>
        </w:numPr>
      </w:pPr>
      <w:r>
        <w:t>Сформировать фонд пилотов и прозрачную процедуру отбора.</w:t>
      </w:r>
    </w:p>
    <w:p>
      <w:pPr>
        <w:pStyle w:val="ListNumber"/>
        <w:numPr>
          <w:numId w:val="13"/>
        </w:numPr>
      </w:pPr>
      <w:r>
        <w:t>Развернуть базовый цифровой реестр и общественную обратную связь.</w:t>
      </w:r>
    </w:p>
    <w:p>
      <w:pPr>
        <w:pStyle w:val="ListNumber"/>
        <w:numPr>
          <w:numId w:val="13"/>
        </w:numPr>
      </w:pPr>
      <w:r>
        <w:t>Подготовить первые 260 наставников и фасилитаторов.</w:t>
      </w:r>
    </w:p>
    <w:p>
      <w:pPr>
        <w:pStyle w:val="ListNumber"/>
        <w:numPr>
          <w:numId w:val="13"/>
        </w:numPr>
      </w:pPr>
      <w:r>
        <w:t>Опубликовать открытый отчёт о результатах и ошибках.</w:t>
      </w:r>
    </w:p>
    <w:p>
      <w:pPr>
        <w:pStyle w:val="Title"/>
      </w:pPr>
      <w:r>
        <w:t>18. Портфель первых инициатив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Инициатива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Дом созидания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универсальный узел культуры и общественного проектирования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Живая память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семейные и территориальные архивы, устная история, цифровые коллекции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Мастер России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сеть наставников, ремесленных и инженерных мастерских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Культурный волонтёр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служение людям, наследию и природе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Медиазрелость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фактчекинг, безопасность внимания, этика ИИ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Двор как сообщество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малые проекты добрососедства и совместного благоустройства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Биоценоз культуры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искусство и гражданская наука для восстановления природы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Кооператив творцов и мастеров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совместная инфраструктура, сбыт и справедливое вознаграждение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Диалог поколений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совместные экспедиции, лаборатории и общественные задачи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СФЕРА инициатив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единая витрина, кооперация, ресурсы и подтверждение результата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Title"/>
      </w:pPr>
      <w:r>
        <w:t>19. Риски и гарантии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6460"/>
      </w:tblGrid>
      <w:tr>
        <w:trPr>
          <w:tblHeader w:val="true"/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Гарантия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Идеологическая унификация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плюрализм, свобода творчества, независимый омбудсмен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Бюрократизация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финансирование результата, участие жителей, публичные данные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Имитация участия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реальные полномочия общественных советов и прозрачная обратная связь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Коммерциализация всего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защищённое базовое финансирование культурных прав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Цифровой контроль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минимизация данных, открытые алгоритмические правила, человеческое обжалование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Захват ресурсов группами интересов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декларация конфликтов, конкурсность, аудит и ротация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Разрыв центра и территорий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субсидиарность и право локальной адаптации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Экзотизация традиций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участие самих носителей и живое развитие практик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Оценка ради рейтинга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смешанные методы, независимость и право объяснить контекст</w:t>
            </w:r>
          </w:p>
        </w:tc>
      </w:tr>
    </w:tbl>
    <w:p>
      <w:pPr>
        <w:spacing w:after="40"/>
      </w:pPr>
    </w:p>
    <w:p>
      <w:pPr>
        <w:pStyle w:val="Heading1"/>
      </w:pPr>
      <w:r>
        <w:t>19.1. Неприкосновенные основания</w:t>
      </w:r>
    </w:p>
    <w:p>
      <w:pPr>
        <w:pStyle w:val="ListBullet"/>
      </w:pPr>
      <w:r>
        <w:t>Достоинство и основные права человека.</w:t>
      </w:r>
    </w:p>
    <w:p>
      <w:pPr>
        <w:pStyle w:val="ListBullet"/>
      </w:pPr>
      <w:r>
        <w:t>Свобода совести, мысли, слова и художественного выражения в рамках закона.</w:t>
      </w:r>
    </w:p>
    <w:p>
      <w:pPr>
        <w:pStyle w:val="ListBullet"/>
      </w:pPr>
      <w:r>
        <w:t>Равенство культур и граждан перед законом.</w:t>
      </w:r>
    </w:p>
    <w:p>
      <w:pPr>
        <w:pStyle w:val="ListBullet"/>
      </w:pPr>
      <w:r>
        <w:t>Защита детства, приватности и человеческого авторства.</w:t>
      </w:r>
    </w:p>
    <w:p>
      <w:pPr>
        <w:pStyle w:val="ListBullet"/>
      </w:pPr>
      <w:r>
        <w:t>Недопустимость насилия, унижения и разжигания ненависти.</w:t>
      </w:r>
    </w:p>
    <w:p>
      <w:pPr>
        <w:pStyle w:val="Title"/>
      </w:pPr>
      <w:r>
        <w:t>20. Манифест культуры Нового уклада</w:t>
      </w:r>
    </w:p>
    <w:p>
      <w:r>
        <w:t>1. Мы признаём человека не ресурсом системы, а носителем достоинства, свободы и неповторимого дара.</w:t>
      </w:r>
    </w:p>
    <w:p>
      <w:r>
        <w:t>2. Мы строим единство не на одинаковости, а на взаимном уважении и общем деле.</w:t>
      </w:r>
    </w:p>
    <w:p>
      <w:r>
        <w:t>3. Мы возвращаем труду смысл мастерства, служения и созидания.</w:t>
      </w:r>
    </w:p>
    <w:p>
      <w:r>
        <w:t>4. Мы принимаем наследие как живой разговор поколений, а не как неподвижный музей прошлого.</w:t>
      </w:r>
    </w:p>
    <w:p>
      <w:r>
        <w:t>5. Мы направляем технологии на расширение человеческих возможностей и защищаем человека от эксплуатации внимания и данных.</w:t>
      </w:r>
    </w:p>
    <w:p>
      <w:r>
        <w:t>6. Мы считаем природу не внешним ресурсом, а живой основой общей судьбы.</w:t>
      </w:r>
    </w:p>
    <w:p>
      <w:r>
        <w:t>7. Мы создаём культуру, в которой сильный отвечает, знающий делится, нуждающийся получает поддержку, а каждый может стать участником общего будущего.</w:t>
      </w:r>
    </w:p>
    <w:p>
      <w:r>
        <w:t>8. Мы измеряем успех не громкостью слов, а ростом доверия, достоинства, мастерства, красоты и способности действовать вместе.</w:t>
      </w:r>
    </w:p>
    <w:p>
      <w:r>
        <w:t>9. Мы оставляем будущим поколениям не только памятники и архивы, но и работающие институты свободы, солидарности и созидания.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 w:line="269" w:lineRule="auto"/>
            </w:pPr>
            <w:r/>
            <w:r>
              <w:rPr>
                <w:b/>
                <w:color w:val="3E8C83"/>
                <w:sz w:val="18"/>
              </w:rPr>
              <w:t xml:space="preserve">ИТОГОВАЯ ФОРМУЛА  </w:t>
            </w:r>
            <w:r>
              <w:rPr>
                <w:color w:val="20313D"/>
                <w:sz w:val="21"/>
              </w:rPr>
              <w:t>Культура Нового уклада — это общественная способность сохранять человеческое в эпоху перемен, создавать общее без подавления различий и превращать образ достойного будущего в повседневную практику.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Приложение. Паспорт пилотного проекта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Название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краткое и понятное имя инициативы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Территория и сообщество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границы, группы участников, культурный контекст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Проблема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проверяемое описание дефицита или дисбаланса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Цель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изменение состояния людей, отношений или среды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Теория изменений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почему действия должны привести к результату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Права и этика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риски для свободы, приватности, достоинства и многообразия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Партнёры и роли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кто принимает решения, исполняет, финансирует, оценивает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Ресурсы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финансы, инфраструктура, компетенции, данные, время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Показатели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исходная точка, целевые значения, качественные свидетельства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Верификация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независимая оценка и публикация результата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Устойчивость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модель после завершения первоначального финансирования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Масштабирование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условия переноса и элементы, которые нельзя унифицировать</w:t>
            </w:r>
          </w:p>
        </w:tc>
      </w:tr>
    </w:tbl>
    <w:p>
      <w:pPr>
        <w:spacing w:after="40"/>
      </w:pPr>
    </w:p>
    <w:p>
      <w:pPr>
        <w:pStyle w:val="Heading1"/>
      </w:pPr>
      <w:r>
        <w:t>Контрольный список готовности</w:t>
      </w:r>
    </w:p>
    <w:p>
      <w:pPr>
        <w:pStyle w:val="ListBullet"/>
      </w:pPr>
      <w:r>
        <w:t>Инициатива отвечает реальной потребности, подтверждённой участниками.</w:t>
      </w:r>
    </w:p>
    <w:p>
      <w:pPr>
        <w:pStyle w:val="ListBullet"/>
      </w:pPr>
      <w:r>
        <w:t>Есть конкретная группа, которая получит возможность действовать, а не только потреблять услугу.</w:t>
      </w:r>
    </w:p>
    <w:p>
      <w:pPr>
        <w:pStyle w:val="ListBullet"/>
      </w:pPr>
      <w:r>
        <w:t>Роли и конфликты интересов раскрыты.</w:t>
      </w:r>
    </w:p>
    <w:p>
      <w:pPr>
        <w:pStyle w:val="ListBullet"/>
      </w:pPr>
      <w:r>
        <w:t>Определены культурные права и риски исключения.</w:t>
      </w:r>
    </w:p>
    <w:p>
      <w:pPr>
        <w:pStyle w:val="ListBullet"/>
      </w:pPr>
      <w:r>
        <w:t>Есть исходные данные и критерии результата.</w:t>
      </w:r>
    </w:p>
    <w:p>
      <w:pPr>
        <w:pStyle w:val="ListBullet"/>
      </w:pPr>
      <w:r>
        <w:t>Предусмотрена открытая обратная связь и корректировка.</w:t>
      </w:r>
    </w:p>
    <w:p>
      <w:pPr>
        <w:pStyle w:val="ListBullet"/>
      </w:pPr>
      <w:r>
        <w:t>После пилота остаются компетенции, связи или инфраструктура.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8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57680"/>
        <w:sz w:val="16"/>
      </w:rPr>
      <w:t>Стратегическая концепция  •  версия 1.0  •  22 августа 2026 года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657680"/>
        <w:sz w:val="16"/>
      </w:rPr>
      <w:t>ЭКВИЛИБРИУМ  •  КУЛЬТУРА НОВОГО УКЛАДА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color w:val="2031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B5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6F89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3E8C8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73B57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 Display" w:hAnsi="Aptos Display"/>
      <w:b w:val="0"/>
      <w:i/>
      <w:iCs/>
      <w:color w:val="2F6F89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69" w:lineRule="auto"/>
      <w:contextualSpacing/>
    </w:pPr>
    <w:rPr>
      <w:rFonts w:ascii="Aptos" w:hAnsi="Aptos"/>
      <w:color w:val="20313D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60" w:line="269" w:lineRule="auto"/>
      <w:contextualSpacing/>
    </w:pPr>
    <w:rPr>
      <w:rFonts w:ascii="Aptos" w:hAnsi="Aptos"/>
      <w:color w:val="20313D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69" w:lineRule="auto"/>
      <w:contextualSpacing/>
    </w:pPr>
    <w:rPr>
      <w:rFonts w:ascii="Aptos" w:hAnsi="Aptos"/>
      <w:color w:val="20313D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Культура Нового уклада</dc:title>
  <dc:subject>Стратегическая концепция ЭКВИЛИБРИУМ</dc:subject>
  <dc:creator>Соколов Сергей Леонидович / SOKOL EQUILIBRIS</dc:creator>
  <cp:keywords>ЭКВИЛИБРИУМ, культура, новый уклад, социальная кооперация, СФЕРА, ECO-PPA</cp:keywords>
  <dc:description>Версия 1.0 от 22 августа 2026 года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