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0"/>
      </w:pPr>
      <w:r>
        <w:rPr>
          <w:rFonts w:ascii="Arial" w:hAnsi="Arial"/>
          <w:b/>
          <w:i w:val="0"/>
          <w:color w:val="B88924"/>
          <w:sz w:val="21"/>
        </w:rPr>
        <w:t>ЭКВИЛИБРИУМ · СЧЁТНАЯ КНИГА</w:t>
      </w:r>
    </w:p>
    <w:p>
      <w:pPr>
        <w:spacing w:after="240"/>
        <w:jc w:val="center"/>
      </w:pPr>
      <w:r>
        <w:drawing>
          <wp:inline xmlns:a="http://schemas.openxmlformats.org/drawingml/2006/main" xmlns:pic="http://schemas.openxmlformats.org/drawingml/2006/picture">
            <wp:extent cx="5897880" cy="3319321"/>
            <wp:docPr id="1" name="Picture 1" title="Живой архив человечества" descr="Световой кристалл памяти соединяет рукописи, науку, природу, звук, архитектуру и цифровые записи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iving_archive_hero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3193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</w:pPr>
      <w:r>
        <w:rPr>
          <w:rFonts w:ascii="Arial" w:hAnsi="Arial"/>
          <w:b/>
          <w:i w:val="0"/>
          <w:color w:val="0B2545"/>
          <w:sz w:val="62"/>
        </w:rPr>
        <w:t>Книга Кинов</w:t>
      </w:r>
    </w:p>
    <w:p>
      <w:pPr>
        <w:spacing w:after="240"/>
      </w:pPr>
      <w:r>
        <w:rPr>
          <w:rFonts w:ascii="Arial" w:hAnsi="Arial"/>
          <w:b/>
          <w:i w:val="0"/>
          <w:color w:val="1976B9"/>
          <w:sz w:val="36"/>
        </w:rPr>
        <w:t>Архив сохранения наследия Человечества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BF4DF"/>
            <w:tcBorders>
              <w:top w:val="single" w:sz="8" w:color="B88924"/>
              <w:left w:val="single" w:sz="8" w:color="B88924"/>
              <w:bottom w:val="single" w:sz="8" w:color="B88924"/>
              <w:right w:val="single" w:sz="8" w:color="B88924"/>
              <w:insideH w:val="single" w:sz="8" w:color="B88924"/>
              <w:insideV w:val="single" w:sz="8" w:color="B88924"/>
            </w:tcBorders>
          </w:tcPr>
          <w:p>
            <w:pPr>
              <w:spacing w:after="80"/>
            </w:pPr>
            <w:r>
              <w:rPr>
                <w:rFonts w:ascii="Arial" w:hAnsi="Arial"/>
                <w:b/>
                <w:i w:val="0"/>
                <w:color w:val="B88924"/>
                <w:sz w:val="18"/>
              </w:rPr>
              <w:t>ФОРМУЛА</w:t>
            </w:r>
          </w:p>
          <w:p>
            <w:pPr>
              <w:spacing w:after="0" w:line="276" w:lineRule="auto"/>
            </w:pPr>
            <w:r>
              <w:rPr>
                <w:rFonts w:ascii="Arial" w:hAnsi="Arial"/>
                <w:b/>
                <w:i w:val="0"/>
                <w:color w:val="0B2545"/>
                <w:sz w:val="21"/>
              </w:rPr>
              <w:t>260 кинов — смысловая матрица 20 архетипов × 13 тонов. Архив — доказательный контур происхождения, сохранности, прав, версий и доступности наследия.</w:t>
            </w:r>
          </w:p>
        </w:tc>
      </w:tr>
    </w:tbl>
    <w:p>
      <w:pPr>
        <w:spacing w:after="0"/>
      </w:pPr>
    </w:p>
    <w:p>
      <w:pPr>
        <w:spacing w:before="200" w:after="40"/>
      </w:pPr>
      <w:r>
        <w:rPr>
          <w:rFonts w:ascii="Arial" w:hAnsi="Arial"/>
          <w:b/>
          <w:i w:val="0"/>
          <w:color w:val="0B2545"/>
          <w:sz w:val="23"/>
        </w:rPr>
        <w:t>Концепция: Соколов Сергей Леонидович</w:t>
      </w:r>
    </w:p>
    <w:p>
      <w:r>
        <w:rPr>
          <w:rFonts w:ascii="Arial" w:hAnsi="Arial"/>
          <w:b w:val="0"/>
          <w:i w:val="0"/>
          <w:color w:val="5E6D80"/>
          <w:sz w:val="18"/>
        </w:rPr>
        <w:t>Москва · редакция 1.0 · 30 августа 2026 года</w:t>
      </w: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1"/>
        </w:rPr>
        <w:t>01</w:t>
      </w:r>
      <w:r>
        <w:rPr>
          <w:rFonts w:ascii="Arial" w:hAnsi="Arial"/>
          <w:b/>
          <w:i w:val="0"/>
          <w:color w:val="B88924"/>
          <w:sz w:val="18"/>
        </w:rPr>
        <w:t xml:space="preserve">  НАЗНАЧЕНИЕ</w:t>
      </w:r>
    </w:p>
    <w:p>
      <w:pPr>
        <w:pStyle w:val="Heading1"/>
        <w:spacing w:after="280"/>
      </w:pPr>
      <w:r>
        <w:rPr>
          <w:rFonts w:ascii="Arial" w:hAnsi="Arial"/>
          <w:b/>
          <w:i w:val="0"/>
          <w:color w:val="0B2545"/>
          <w:sz w:val="44"/>
        </w:rPr>
        <w:t>Паспорт и статус системы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260"/>
      </w:tblGrid>
      <w:tr>
        <w:trPr>
          <w:tblHeader w:val="true"/>
        </w:trPr>
        <w:tc>
          <w:tcPr>
            <w:tcW w:type="dxa" w:w="21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Поле</w:t>
            </w:r>
          </w:p>
        </w:tc>
        <w:tc>
          <w:tcPr>
            <w:tcW w:type="dxa" w:w="72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Содержание</w:t>
            </w:r>
          </w:p>
        </w:tc>
      </w:tr>
      <w:tr>
        <w:trPr>
          <w:cantSplit/>
        </w:trPr>
        <w:tc>
          <w:tcPr>
            <w:tcW w:type="dxa" w:w="21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7"/>
              </w:rPr>
              <w:t>Наименование</w:t>
            </w:r>
          </w:p>
        </w:tc>
        <w:tc>
          <w:tcPr>
            <w:tcW w:type="dxa" w:w="72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7"/>
              </w:rPr>
              <w:t>«Книга Кинов. Архив сохранения наследия Человечества»</w:t>
            </w:r>
          </w:p>
        </w:tc>
      </w:tr>
      <w:tr>
        <w:trPr>
          <w:cantSplit/>
        </w:trPr>
        <w:tc>
          <w:tcPr>
            <w:tcW w:type="dxa" w:w="21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7"/>
              </w:rPr>
              <w:t>Автор концепции</w:t>
            </w:r>
          </w:p>
        </w:tc>
        <w:tc>
          <w:tcPr>
            <w:tcW w:type="dxa" w:w="72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7"/>
              </w:rPr>
              <w:t>Соколов Сергей Леонидович</w:t>
            </w:r>
          </w:p>
        </w:tc>
      </w:tr>
      <w:tr>
        <w:trPr>
          <w:cantSplit/>
        </w:trPr>
        <w:tc>
          <w:tcPr>
            <w:tcW w:type="dxa" w:w="21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7"/>
              </w:rPr>
              <w:t>Статус</w:t>
            </w:r>
          </w:p>
        </w:tc>
        <w:tc>
          <w:tcPr>
            <w:tcW w:type="dxa" w:w="72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7"/>
              </w:rPr>
              <w:t>стратегическая концепция и техническое задание на предпроектный пилот</w:t>
            </w:r>
          </w:p>
        </w:tc>
      </w:tr>
      <w:tr>
        <w:trPr>
          <w:cantSplit/>
        </w:trPr>
        <w:tc>
          <w:tcPr>
            <w:tcW w:type="dxa" w:w="21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7"/>
              </w:rPr>
              <w:t>Назначение</w:t>
            </w:r>
          </w:p>
        </w:tc>
        <w:tc>
          <w:tcPr>
            <w:tcW w:type="dxa" w:w="72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7"/>
              </w:rPr>
              <w:t>связать смысловую навигацию 13×20 с доверенным долговременным архивом</w:t>
            </w:r>
          </w:p>
        </w:tc>
      </w:tr>
      <w:tr>
        <w:trPr>
          <w:cantSplit/>
        </w:trPr>
        <w:tc>
          <w:tcPr>
            <w:tcW w:type="dxa" w:w="21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7"/>
              </w:rPr>
              <w:t>Основная аудитория</w:t>
            </w:r>
          </w:p>
        </w:tc>
        <w:tc>
          <w:tcPr>
            <w:tcW w:type="dxa" w:w="72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7"/>
              </w:rPr>
              <w:t>государственные органы, архивы, академическая среда, музеи, библиотеки, сообщества-носители, технологические партнёры</w:t>
            </w:r>
          </w:p>
        </w:tc>
      </w:tr>
      <w:tr>
        <w:trPr>
          <w:cantSplit/>
        </w:trPr>
        <w:tc>
          <w:tcPr>
            <w:tcW w:type="dxa" w:w="21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7"/>
              </w:rPr>
              <w:t>Системный контур</w:t>
            </w:r>
          </w:p>
        </w:tc>
        <w:tc>
          <w:tcPr>
            <w:tcW w:type="dxa" w:w="72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7"/>
              </w:rPr>
              <w:t>ЭКВИЛИБРИУМ — аналитика; Счётная книга — учёт; Архив — происхождение и версии; ECO-PPA — результат и ответственность</w:t>
            </w:r>
          </w:p>
        </w:tc>
      </w:tr>
      <w:tr>
        <w:trPr>
          <w:cantSplit/>
        </w:trPr>
        <w:tc>
          <w:tcPr>
            <w:tcW w:type="dxa" w:w="21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7"/>
              </w:rPr>
              <w:t>Единицы</w:t>
            </w:r>
          </w:p>
        </w:tc>
        <w:tc>
          <w:tcPr>
            <w:tcW w:type="dxa" w:w="72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7"/>
              </w:rPr>
              <w:t>KIN001–KIN260; объект наследия; представление; событие; агент; право; пакет сохранения</w:t>
            </w:r>
          </w:p>
        </w:tc>
      </w:tr>
      <w:tr>
        <w:trPr>
          <w:cantSplit/>
        </w:trPr>
        <w:tc>
          <w:tcPr>
            <w:tcW w:type="dxa" w:w="21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7"/>
              </w:rPr>
              <w:t>Часовые профили</w:t>
            </w:r>
          </w:p>
        </w:tc>
        <w:tc>
          <w:tcPr>
            <w:tcW w:type="dxa" w:w="72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7"/>
              </w:rPr>
              <w:t>UTC — машинное хранение; MSK — юридическая и управленческая фиксация; TX — символический кин-штамп по утверждённому профилю корреляции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BECEC"/>
            <w:tcBorders>
              <w:top w:val="single" w:sz="8" w:color="A23B3B"/>
              <w:left w:val="single" w:sz="8" w:color="A23B3B"/>
              <w:bottom w:val="single" w:sz="8" w:color="A23B3B"/>
              <w:right w:val="single" w:sz="8" w:color="A23B3B"/>
              <w:insideH w:val="single" w:sz="8" w:color="A23B3B"/>
              <w:insideV w:val="single" w:sz="8" w:color="A23B3B"/>
            </w:tcBorders>
          </w:tcPr>
          <w:p>
            <w:pPr>
              <w:spacing w:after="80"/>
            </w:pPr>
            <w:r>
              <w:rPr>
                <w:rFonts w:ascii="Arial" w:hAnsi="Arial"/>
                <w:b/>
                <w:i w:val="0"/>
                <w:color w:val="A23B3B"/>
                <w:sz w:val="18"/>
              </w:rPr>
              <w:t>КЛЮЧЕВАЯ ОГОВОРКА</w:t>
            </w:r>
          </w:p>
          <w:p>
            <w:pPr>
              <w:spacing w:after="0" w:line="276" w:lineRule="auto"/>
            </w:pPr>
            <w:r>
              <w:rPr>
                <w:rFonts w:ascii="Arial" w:hAnsi="Arial"/>
                <w:b/>
                <w:i w:val="0"/>
                <w:color w:val="0B2545"/>
                <w:sz w:val="21"/>
              </w:rPr>
              <w:t>Dreamspell и авторская «Книга Кинов» используются как современный смысловой язык. Они не объявляются тождественными историческим календарям майя и не заменяют научную датировку, архивное описание или юридическое время.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1"/>
        </w:rPr>
        <w:t>02</w:t>
      </w:r>
      <w:r>
        <w:rPr>
          <w:rFonts w:ascii="Arial" w:hAnsi="Arial"/>
          <w:b/>
          <w:i w:val="0"/>
          <w:color w:val="B88924"/>
          <w:sz w:val="18"/>
        </w:rPr>
        <w:t xml:space="preserve">  МИССИЯ</w:t>
      </w:r>
    </w:p>
    <w:p>
      <w:pPr>
        <w:pStyle w:val="Heading1"/>
        <w:spacing w:after="280"/>
      </w:pPr>
      <w:r>
        <w:rPr>
          <w:rFonts w:ascii="Arial" w:hAnsi="Arial"/>
          <w:b/>
          <w:i w:val="0"/>
          <w:color w:val="0B2545"/>
          <w:sz w:val="44"/>
        </w:rPr>
        <w:t>Почему человечеству нужен доказательный архив</w:t>
      </w:r>
    </w:p>
    <w:p>
      <w:pPr>
        <w:spacing w:after="120" w:line="269" w:lineRule="auto"/>
      </w:pPr>
      <w:r>
        <w:rPr>
          <w:rFonts w:ascii="Arial" w:hAnsi="Arial"/>
          <w:b w:val="0"/>
          <w:i w:val="0"/>
          <w:color w:val="17243A"/>
          <w:sz w:val="21"/>
        </w:rPr>
        <w:t>Наследие утрачивается не только при уничтожении носителя. Оно исчезает при потере контекста, языка, происхождения, прав, связей между версиями и способности будущего сообщества открыть объект и понять его смысл.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3500"/>
        <w:gridCol w:w="4360"/>
      </w:tblGrid>
      <w:tr>
        <w:trPr>
          <w:tblHeader w:val="true"/>
        </w:trPr>
        <w:tc>
          <w:tcPr>
            <w:tcW w:type="dxa" w:w="15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Угроза</w:t>
            </w:r>
          </w:p>
        </w:tc>
        <w:tc>
          <w:tcPr>
            <w:tcW w:type="dxa" w:w="35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Механизм утраты</w:t>
            </w:r>
          </w:p>
        </w:tc>
        <w:tc>
          <w:tcPr>
            <w:tcW w:type="dxa" w:w="43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Ответ системы</w:t>
            </w:r>
          </w:p>
        </w:tc>
      </w:tr>
      <w:tr>
        <w:trPr>
          <w:cantSplit/>
        </w:trPr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Физическая</w:t>
            </w:r>
          </w:p>
        </w:tc>
        <w:tc>
          <w:tcPr>
            <w:tcW w:type="dxa" w:w="3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пожар, вода, конфликт, деградация носителя</w:t>
            </w:r>
          </w:p>
        </w:tc>
        <w:tc>
          <w:tcPr>
            <w:tcW w:type="dxa" w:w="43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распределённые копии, страховые фонды, план аварийного восстановления</w:t>
            </w:r>
          </w:p>
        </w:tc>
      </w:tr>
      <w:tr>
        <w:trPr>
          <w:cantSplit/>
        </w:trPr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Цифровая</w:t>
            </w:r>
          </w:p>
        </w:tc>
        <w:tc>
          <w:tcPr>
            <w:tcW w:type="dxa" w:w="3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битовая порча, устаревание формата, зависимость от платформы</w:t>
            </w:r>
          </w:p>
        </w:tc>
        <w:tc>
          <w:tcPr>
            <w:tcW w:type="dxa" w:w="43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контрольные суммы, миграции, эмуляция, открытые форматы</w:t>
            </w:r>
          </w:p>
        </w:tc>
      </w:tr>
      <w:tr>
        <w:trPr>
          <w:cantSplit/>
        </w:trPr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Смысловая</w:t>
            </w:r>
          </w:p>
        </w:tc>
        <w:tc>
          <w:tcPr>
            <w:tcW w:type="dxa" w:w="3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объект отделён от языка, места, людей и истории</w:t>
            </w:r>
          </w:p>
        </w:tc>
        <w:tc>
          <w:tcPr>
            <w:tcW w:type="dxa" w:w="43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контекстные связи, устные свидетельства, версии интерпретаций</w:t>
            </w:r>
          </w:p>
        </w:tc>
      </w:tr>
      <w:tr>
        <w:trPr>
          <w:cantSplit/>
        </w:trPr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Правовая</w:t>
            </w:r>
          </w:p>
        </w:tc>
        <w:tc>
          <w:tcPr>
            <w:tcW w:type="dxa" w:w="3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неясные права, отзыв согласия, режимы доступа</w:t>
            </w:r>
          </w:p>
        </w:tc>
        <w:tc>
          <w:tcPr>
            <w:tcW w:type="dxa" w:w="43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реестр прав, сроков, согласий и ограничений</w:t>
            </w:r>
          </w:p>
        </w:tc>
      </w:tr>
      <w:tr>
        <w:trPr>
          <w:cantSplit/>
        </w:trPr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Доказательная</w:t>
            </w:r>
          </w:p>
        </w:tc>
        <w:tc>
          <w:tcPr>
            <w:tcW w:type="dxa" w:w="3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неизвестно кто, когда и как создал или изменил запись</w:t>
            </w:r>
          </w:p>
        </w:tc>
        <w:tc>
          <w:tcPr>
            <w:tcW w:type="dxa" w:w="43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W3C PROV, журнал событий, подпись и фиксация целостности</w:t>
            </w:r>
          </w:p>
        </w:tc>
      </w:tr>
      <w:tr>
        <w:trPr>
          <w:cantSplit/>
        </w:trPr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Алгоритмическая</w:t>
            </w:r>
          </w:p>
        </w:tc>
        <w:tc>
          <w:tcPr>
            <w:tcW w:type="dxa" w:w="3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ИИ создаёт правдоподобную, но неподтверждённую реконструкцию</w:t>
            </w:r>
          </w:p>
        </w:tc>
        <w:tc>
          <w:tcPr>
            <w:tcW w:type="dxa" w:w="43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разделение источника, производной версии и гипотезы</w:t>
            </w:r>
          </w:p>
        </w:tc>
      </w:tr>
    </w:tbl>
    <w:p>
      <w:pPr>
        <w:spacing w:after="0"/>
      </w:pPr>
    </w:p>
    <w:p>
      <w:pPr>
        <w:spacing w:before="80" w:after="120"/>
      </w:pPr>
      <w:r>
        <w:rPr>
          <w:rFonts w:ascii="Arial" w:hAnsi="Arial"/>
          <w:b/>
          <w:i w:val="0"/>
          <w:color w:val="5E6D80"/>
          <w:sz w:val="17"/>
        </w:rPr>
        <w:t xml:space="preserve">Источник: </w:t>
      </w:r>
      <w:hyperlink r:id="rId11">
        <w:r>
          <w:rPr>
            <w:color w:val="1976B9"/>
            <w:u w:val="single"/>
            <w:rFonts w:ascii="Arial" w:hAnsi="Arial"/>
            <w:sz w:val="19"/>
          </w:rPr>
          <w:t>UNESCO Memory of the World</w:t>
        </w:r>
      </w:hyperlink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1"/>
        </w:rPr>
        <w:t>03</w:t>
      </w:r>
      <w:r>
        <w:rPr>
          <w:rFonts w:ascii="Arial" w:hAnsi="Arial"/>
          <w:b/>
          <w:i w:val="0"/>
          <w:color w:val="B88924"/>
          <w:sz w:val="18"/>
        </w:rPr>
        <w:t xml:space="preserve">  ГРАНИЦА</w:t>
      </w:r>
    </w:p>
    <w:p>
      <w:pPr>
        <w:pStyle w:val="Heading1"/>
        <w:spacing w:after="280"/>
      </w:pPr>
      <w:r>
        <w:rPr>
          <w:rFonts w:ascii="Arial" w:hAnsi="Arial"/>
          <w:b/>
          <w:i w:val="0"/>
          <w:color w:val="0B2545"/>
          <w:sz w:val="44"/>
        </w:rPr>
        <w:t>Два слоя — смысл и доказательство</w:t>
      </w:r>
    </w:p>
    <w:p>
      <w:pPr>
        <w:spacing w:after="120" w:line="269" w:lineRule="auto"/>
      </w:pPr>
      <w:r>
        <w:rPr>
          <w:rFonts w:ascii="Arial" w:hAnsi="Arial"/>
          <w:b w:val="0"/>
          <w:i w:val="0"/>
          <w:color w:val="17243A"/>
          <w:sz w:val="21"/>
        </w:rPr>
        <w:t>Книга Кинов отвечает на вопрос «какую функцию выполняет запись в цикле развития?». Архив отвечает на вопрос «какие доказательства подтверждают происхождение, целостность, права и историю изменений?». Оба слоя связаны идентификаторами, но не подменяют друг друга.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3900"/>
        <w:gridCol w:w="3760"/>
      </w:tblGrid>
      <w:tr>
        <w:trPr>
          <w:tblHeader w:val="true"/>
        </w:trPr>
        <w:tc>
          <w:tcPr>
            <w:tcW w:type="dxa" w:w="17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Слой</w:t>
            </w:r>
          </w:p>
        </w:tc>
        <w:tc>
          <w:tcPr>
            <w:tcW w:type="dxa" w:w="39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Что хранит</w:t>
            </w:r>
          </w:p>
        </w:tc>
        <w:tc>
          <w:tcPr>
            <w:tcW w:type="dxa" w:w="37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Чего не утверждает</w:t>
            </w:r>
          </w:p>
        </w:tc>
      </w:tr>
      <w:tr>
        <w:trPr>
          <w:cantSplit/>
        </w:trPr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Смысловой KIN</w:t>
            </w:r>
          </w:p>
        </w:tc>
        <w:tc>
          <w:tcPr>
            <w:tcW w:type="dxa" w:w="39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архетип, тон, волна, вопрос цикла, связь с Планом</w:t>
            </w:r>
          </w:p>
        </w:tc>
        <w:tc>
          <w:tcPr>
            <w:tcW w:type="dxa" w:w="3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историческую истинность, авторство или юридический статус объекта</w:t>
            </w:r>
          </w:p>
        </w:tc>
      </w:tr>
      <w:tr>
        <w:trPr>
          <w:cantSplit/>
        </w:trPr>
        <w:tc>
          <w:tcPr>
            <w:tcW w:type="dxa" w:w="17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Доказательный архив</w:t>
            </w:r>
          </w:p>
        </w:tc>
        <w:tc>
          <w:tcPr>
            <w:tcW w:type="dxa" w:w="39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носитель, метаданные, происхождение, события, права, фиксацию целостности</w:t>
            </w:r>
          </w:p>
        </w:tc>
        <w:tc>
          <w:tcPr>
            <w:tcW w:type="dxa" w:w="3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единственно допустимую культурную интерпретацию</w:t>
            </w:r>
          </w:p>
        </w:tc>
      </w:tr>
      <w:tr>
        <w:trPr>
          <w:cantSplit/>
        </w:trPr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Интерпретации</w:t>
            </w:r>
          </w:p>
        </w:tc>
        <w:tc>
          <w:tcPr>
            <w:tcW w:type="dxa" w:w="39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научные, культурные, образовательные и авторские версии</w:t>
            </w:r>
          </w:p>
        </w:tc>
        <w:tc>
          <w:tcPr>
            <w:tcW w:type="dxa" w:w="3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равенство интерпретации первоисточнику</w:t>
            </w:r>
          </w:p>
        </w:tc>
      </w:tr>
      <w:tr>
        <w:trPr>
          <w:cantSplit/>
        </w:trPr>
        <w:tc>
          <w:tcPr>
            <w:tcW w:type="dxa" w:w="17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Управление</w:t>
            </w:r>
          </w:p>
        </w:tc>
        <w:tc>
          <w:tcPr>
            <w:tcW w:type="dxa" w:w="39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решения, полномочия, KPI, риски, аудит</w:t>
            </w:r>
          </w:p>
        </w:tc>
        <w:tc>
          <w:tcPr>
            <w:tcW w:type="dxa" w:w="3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автоматическое право изменять культурно чувствительные материалы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5EF"/>
            <w:tcBorders>
              <w:top w:val="single" w:sz="8" w:color="2E7D64"/>
              <w:left w:val="single" w:sz="8" w:color="2E7D64"/>
              <w:bottom w:val="single" w:sz="8" w:color="2E7D64"/>
              <w:right w:val="single" w:sz="8" w:color="2E7D64"/>
              <w:insideH w:val="single" w:sz="8" w:color="2E7D64"/>
              <w:insideV w:val="single" w:sz="8" w:color="2E7D64"/>
            </w:tcBorders>
          </w:tcPr>
          <w:p>
            <w:pPr>
              <w:spacing w:after="80"/>
            </w:pPr>
            <w:r>
              <w:rPr>
                <w:rFonts w:ascii="Arial" w:hAnsi="Arial"/>
                <w:b/>
                <w:i w:val="0"/>
                <w:color w:val="2E7D64"/>
                <w:sz w:val="18"/>
              </w:rPr>
              <w:t>ПРАВИЛО ДОВЕРИЯ</w:t>
            </w:r>
          </w:p>
          <w:p>
            <w:pPr>
              <w:spacing w:after="0" w:line="276" w:lineRule="auto"/>
            </w:pPr>
            <w:r>
              <w:rPr>
                <w:rFonts w:ascii="Arial" w:hAnsi="Arial"/>
                <w:b/>
                <w:i w:val="0"/>
                <w:color w:val="0B2545"/>
                <w:sz w:val="21"/>
              </w:rPr>
              <w:t>Ни один KIN-код не повышает доказательную силу объекта. Доверие создаётся только цепочкой происхождения, проверкой целостности, компетентной экспертизой и прозрачной историей решений.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1"/>
        </w:rPr>
        <w:t>04</w:t>
      </w:r>
      <w:r>
        <w:rPr>
          <w:rFonts w:ascii="Arial" w:hAnsi="Arial"/>
          <w:b/>
          <w:i w:val="0"/>
          <w:color w:val="B88924"/>
          <w:sz w:val="18"/>
        </w:rPr>
        <w:t xml:space="preserve">  ЯЗЫК ЦИКЛА</w:t>
      </w:r>
    </w:p>
    <w:p>
      <w:pPr>
        <w:pStyle w:val="Heading1"/>
        <w:spacing w:after="280"/>
      </w:pPr>
      <w:r>
        <w:rPr>
          <w:rFonts w:ascii="Arial" w:hAnsi="Arial"/>
          <w:b/>
          <w:i w:val="0"/>
          <w:color w:val="0B2545"/>
          <w:sz w:val="44"/>
        </w:rPr>
        <w:t>Матрица 13×20 и реестр 260 кинов</w:t>
      </w:r>
    </w:p>
    <w:p>
      <w:pPr>
        <w:spacing w:after="120" w:line="269" w:lineRule="auto"/>
      </w:pPr>
      <w:r>
        <w:rPr>
          <w:rFonts w:ascii="Arial" w:hAnsi="Arial"/>
          <w:b w:val="0"/>
          <w:i w:val="0"/>
          <w:color w:val="17243A"/>
          <w:sz w:val="21"/>
        </w:rPr>
        <w:t>КИН = АРХЕТИП × ТОН ЦИКЛА. Для номера k от 1 до 260 архетип определяется как ((k−1) mod 20)+1, тон — ((k−1) mod 13)+1, волна — floor((k−1)/13)+1, позиция в волне — ((k−1) mod 13)+1.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1800"/>
        <w:gridCol w:w="5460"/>
      </w:tblGrid>
      <w:tr>
        <w:trPr>
          <w:tblHeader w:val="true"/>
        </w:trPr>
        <w:tc>
          <w:tcPr>
            <w:tcW w:type="dxa" w:w="21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Измерение</w:t>
            </w:r>
          </w:p>
        </w:tc>
        <w:tc>
          <w:tcPr>
            <w:tcW w:type="dxa" w:w="18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Количество</w:t>
            </w:r>
          </w:p>
        </w:tc>
        <w:tc>
          <w:tcPr>
            <w:tcW w:type="dxa" w:w="54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Функция</w:t>
            </w:r>
          </w:p>
        </w:tc>
      </w:tr>
      <w:tr>
        <w:trPr>
          <w:cantSplit/>
        </w:trPr>
        <w:tc>
          <w:tcPr>
            <w:tcW w:type="dxa" w:w="21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7"/>
              </w:rPr>
              <w:t>Архетипы</w:t>
            </w:r>
          </w:p>
        </w:tc>
        <w:tc>
          <w:tcPr>
            <w:tcW w:type="dxa" w:w="18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7"/>
              </w:rPr>
              <w:t>20</w:t>
            </w:r>
          </w:p>
        </w:tc>
        <w:tc>
          <w:tcPr>
            <w:tcW w:type="dxa" w:w="54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7"/>
              </w:rPr>
              <w:t>смысловая функция объекта или события</w:t>
            </w:r>
          </w:p>
        </w:tc>
      </w:tr>
      <w:tr>
        <w:trPr>
          <w:cantSplit/>
        </w:trPr>
        <w:tc>
          <w:tcPr>
            <w:tcW w:type="dxa" w:w="21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7"/>
              </w:rPr>
              <w:t>Тоны</w:t>
            </w:r>
          </w:p>
        </w:tc>
        <w:tc>
          <w:tcPr>
            <w:tcW w:type="dxa" w:w="18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7"/>
              </w:rPr>
              <w:t>13</w:t>
            </w:r>
          </w:p>
        </w:tc>
        <w:tc>
          <w:tcPr>
            <w:tcW w:type="dxa" w:w="54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7"/>
              </w:rPr>
              <w:t>стадия постановки цели, организации, проверки и передачи</w:t>
            </w:r>
          </w:p>
        </w:tc>
      </w:tr>
      <w:tr>
        <w:trPr>
          <w:cantSplit/>
        </w:trPr>
        <w:tc>
          <w:tcPr>
            <w:tcW w:type="dxa" w:w="21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7"/>
              </w:rPr>
              <w:t>Кины</w:t>
            </w:r>
          </w:p>
        </w:tc>
        <w:tc>
          <w:tcPr>
            <w:tcW w:type="dxa" w:w="18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7"/>
              </w:rPr>
              <w:t>260</w:t>
            </w:r>
          </w:p>
        </w:tc>
        <w:tc>
          <w:tcPr>
            <w:tcW w:type="dxa" w:w="54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7"/>
              </w:rPr>
              <w:t>уникальные сочетания архетипа и тона</w:t>
            </w:r>
          </w:p>
        </w:tc>
      </w:tr>
      <w:tr>
        <w:trPr>
          <w:cantSplit/>
        </w:trPr>
        <w:tc>
          <w:tcPr>
            <w:tcW w:type="dxa" w:w="21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7"/>
              </w:rPr>
              <w:t>Волны</w:t>
            </w:r>
          </w:p>
        </w:tc>
        <w:tc>
          <w:tcPr>
            <w:tcW w:type="dxa" w:w="18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7"/>
              </w:rPr>
              <w:t>20 × 13</w:t>
            </w:r>
          </w:p>
        </w:tc>
        <w:tc>
          <w:tcPr>
            <w:tcW w:type="dxa" w:w="54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7"/>
              </w:rPr>
              <w:t>циклы исполнения; каждая волна содержит 13 последовательных кинов</w:t>
            </w:r>
          </w:p>
        </w:tc>
      </w:tr>
      <w:tr>
        <w:trPr>
          <w:cantSplit/>
        </w:trPr>
        <w:tc>
          <w:tcPr>
            <w:tcW w:type="dxa" w:w="21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7"/>
              </w:rPr>
              <w:t>Профиль времени</w:t>
            </w:r>
          </w:p>
        </w:tc>
        <w:tc>
          <w:tcPr>
            <w:tcW w:type="dxa" w:w="18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7"/>
              </w:rPr>
              <w:t>UTC + MSK + TX</w:t>
            </w:r>
          </w:p>
        </w:tc>
        <w:tc>
          <w:tcPr>
            <w:tcW w:type="dxa" w:w="54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7"/>
              </w:rPr>
              <w:t>не смешивает машинное, юридическое и символическое время</w:t>
            </w:r>
          </w:p>
        </w:tc>
      </w:tr>
    </w:tbl>
    <w:p>
      <w:pPr>
        <w:spacing w:after="0"/>
      </w:pPr>
    </w:p>
    <w:p>
      <w:pPr>
        <w:spacing w:before="80" w:after="120"/>
      </w:pPr>
      <w:r>
        <w:rPr>
          <w:rFonts w:ascii="Arial" w:hAnsi="Arial"/>
          <w:b/>
          <w:i w:val="0"/>
          <w:color w:val="5E6D80"/>
          <w:sz w:val="17"/>
        </w:rPr>
        <w:t xml:space="preserve">Источник: </w:t>
      </w:r>
      <w:hyperlink r:id="rId12">
        <w:r>
          <w:rPr>
            <w:color w:val="1976B9"/>
            <w:u w:val="single"/>
            <w:rFonts w:ascii="Arial" w:hAnsi="Arial"/>
            <w:sz w:val="19"/>
          </w:rPr>
          <w:t>Smithsonian National Museum of the American Indian: Tzolk’in</w:t>
        </w:r>
      </w:hyperlink>
    </w:p>
    <w:p>
      <w:pPr>
        <w:spacing w:before="80" w:after="120"/>
      </w:pPr>
      <w:r>
        <w:rPr>
          <w:rFonts w:ascii="Arial" w:hAnsi="Arial"/>
          <w:b/>
          <w:i w:val="0"/>
          <w:color w:val="5E6D80"/>
          <w:sz w:val="17"/>
        </w:rPr>
        <w:t xml:space="preserve">Источник: </w:t>
      </w:r>
      <w:hyperlink r:id="rId13">
        <w:r>
          <w:rPr>
            <w:color w:val="1976B9"/>
            <w:u w:val="single"/>
            <w:rFonts w:ascii="Arial" w:hAnsi="Arial"/>
            <w:sz w:val="19"/>
          </w:rPr>
          <w:t>Foundation for the Law of Time: 13 Moon tutorial</w:t>
        </w:r>
      </w:hyperlink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1"/>
        </w:rPr>
        <w:t>05</w:t>
      </w:r>
      <w:r>
        <w:rPr>
          <w:rFonts w:ascii="Arial" w:hAnsi="Arial"/>
          <w:b/>
          <w:i w:val="0"/>
          <w:color w:val="B88924"/>
          <w:sz w:val="18"/>
        </w:rPr>
        <w:t xml:space="preserve">  АРХЕТИПЫ</w:t>
      </w:r>
    </w:p>
    <w:p>
      <w:pPr>
        <w:pStyle w:val="Heading1"/>
        <w:spacing w:after="280"/>
      </w:pPr>
      <w:r>
        <w:rPr>
          <w:rFonts w:ascii="Arial" w:hAnsi="Arial"/>
          <w:b/>
          <w:i w:val="0"/>
          <w:color w:val="0B2545"/>
          <w:sz w:val="44"/>
        </w:rPr>
        <w:t>Двадцать архетипов как функции памяти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1600"/>
        <w:gridCol w:w="1700"/>
        <w:gridCol w:w="5460"/>
      </w:tblGrid>
      <w:tr>
        <w:trPr>
          <w:tblHeader w:val="true"/>
        </w:trPr>
        <w:tc>
          <w:tcPr>
            <w:tcW w:type="dxa" w:w="6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№</w:t>
            </w:r>
          </w:p>
        </w:tc>
        <w:tc>
          <w:tcPr>
            <w:tcW w:type="dxa" w:w="16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Архетип</w:t>
            </w:r>
          </w:p>
        </w:tc>
        <w:tc>
          <w:tcPr>
            <w:tcW w:type="dxa" w:w="17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Функция</w:t>
            </w:r>
          </w:p>
        </w:tc>
        <w:tc>
          <w:tcPr>
            <w:tcW w:type="dxa" w:w="54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Архивный вопрос</w:t>
            </w:r>
          </w:p>
        </w:tc>
      </w:tr>
      <w:tr>
        <w:trPr>
          <w:cantSplit/>
        </w:trPr>
        <w:tc>
          <w:tcPr>
            <w:tcW w:type="dxa" w:w="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01</w:t>
            </w:r>
          </w:p>
        </w:tc>
        <w:tc>
          <w:tcPr>
            <w:tcW w:type="dxa" w:w="1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Дракон</w:t>
            </w:r>
          </w:p>
        </w:tc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исток</w:t>
            </w:r>
          </w:p>
        </w:tc>
        <w:tc>
          <w:tcPr>
            <w:tcW w:type="dxa" w:w="54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что должно быть рождёно, принято и обеспечено ресурсом</w:t>
            </w:r>
          </w:p>
        </w:tc>
      </w:tr>
      <w:tr>
        <w:trPr>
          <w:cantSplit/>
        </w:trPr>
        <w:tc>
          <w:tcPr>
            <w:tcW w:type="dxa" w:w="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02</w:t>
            </w:r>
          </w:p>
        </w:tc>
        <w:tc>
          <w:tcPr>
            <w:tcW w:type="dxa" w:w="1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Ветер</w:t>
            </w:r>
          </w:p>
        </w:tc>
        <w:tc>
          <w:tcPr>
            <w:tcW w:type="dxa" w:w="17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передача</w:t>
            </w:r>
          </w:p>
        </w:tc>
        <w:tc>
          <w:tcPr>
            <w:tcW w:type="dxa" w:w="54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какое сообщение, язык или свидетельство должно быть сохранено</w:t>
            </w:r>
          </w:p>
        </w:tc>
      </w:tr>
      <w:tr>
        <w:trPr>
          <w:cantSplit/>
        </w:trPr>
        <w:tc>
          <w:tcPr>
            <w:tcW w:type="dxa" w:w="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03</w:t>
            </w:r>
          </w:p>
        </w:tc>
        <w:tc>
          <w:tcPr>
            <w:tcW w:type="dxa" w:w="1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Ночь</w:t>
            </w:r>
          </w:p>
        </w:tc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потенциал</w:t>
            </w:r>
          </w:p>
        </w:tc>
        <w:tc>
          <w:tcPr>
            <w:tcW w:type="dxa" w:w="54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какое скрытое знание или возможность выявляется</w:t>
            </w:r>
          </w:p>
        </w:tc>
      </w:tr>
      <w:tr>
        <w:trPr>
          <w:cantSplit/>
        </w:trPr>
        <w:tc>
          <w:tcPr>
            <w:tcW w:type="dxa" w:w="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04</w:t>
            </w:r>
          </w:p>
        </w:tc>
        <w:tc>
          <w:tcPr>
            <w:tcW w:type="dxa" w:w="1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Семя</w:t>
            </w:r>
          </w:p>
        </w:tc>
        <w:tc>
          <w:tcPr>
            <w:tcW w:type="dxa" w:w="17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замысел</w:t>
            </w:r>
          </w:p>
        </w:tc>
        <w:tc>
          <w:tcPr>
            <w:tcW w:type="dxa" w:w="54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какой код роста и критерий созревания зафиксирован</w:t>
            </w:r>
          </w:p>
        </w:tc>
      </w:tr>
      <w:tr>
        <w:trPr>
          <w:cantSplit/>
        </w:trPr>
        <w:tc>
          <w:tcPr>
            <w:tcW w:type="dxa" w:w="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05</w:t>
            </w:r>
          </w:p>
        </w:tc>
        <w:tc>
          <w:tcPr>
            <w:tcW w:type="dxa" w:w="1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Змей</w:t>
            </w:r>
          </w:p>
        </w:tc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жизненность</w:t>
            </w:r>
          </w:p>
        </w:tc>
        <w:tc>
          <w:tcPr>
            <w:tcW w:type="dxa" w:w="54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какие условия жизнеспособности и безопасности необходимы</w:t>
            </w:r>
          </w:p>
        </w:tc>
      </w:tr>
      <w:tr>
        <w:trPr>
          <w:cantSplit/>
        </w:trPr>
        <w:tc>
          <w:tcPr>
            <w:tcW w:type="dxa" w:w="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06</w:t>
            </w:r>
          </w:p>
        </w:tc>
        <w:tc>
          <w:tcPr>
            <w:tcW w:type="dxa" w:w="1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Мост миров</w:t>
            </w:r>
          </w:p>
        </w:tc>
        <w:tc>
          <w:tcPr>
            <w:tcW w:type="dxa" w:w="17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связь</w:t>
            </w:r>
          </w:p>
        </w:tc>
        <w:tc>
          <w:tcPr>
            <w:tcW w:type="dxa" w:w="54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что переводится между эпохами, культурами и системами</w:t>
            </w:r>
          </w:p>
        </w:tc>
      </w:tr>
      <w:tr>
        <w:trPr>
          <w:cantSplit/>
        </w:trPr>
        <w:tc>
          <w:tcPr>
            <w:tcW w:type="dxa" w:w="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07</w:t>
            </w:r>
          </w:p>
        </w:tc>
        <w:tc>
          <w:tcPr>
            <w:tcW w:type="dxa" w:w="1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Рука</w:t>
            </w:r>
          </w:p>
        </w:tc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осуществление</w:t>
            </w:r>
          </w:p>
        </w:tc>
        <w:tc>
          <w:tcPr>
            <w:tcW w:type="dxa" w:w="54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какое действие, мастерство или исцеление подтверждено</w:t>
            </w:r>
          </w:p>
        </w:tc>
      </w:tr>
      <w:tr>
        <w:trPr>
          <w:cantSplit/>
        </w:trPr>
        <w:tc>
          <w:tcPr>
            <w:tcW w:type="dxa" w:w="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08</w:t>
            </w:r>
          </w:p>
        </w:tc>
        <w:tc>
          <w:tcPr>
            <w:tcW w:type="dxa" w:w="1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Звезда</w:t>
            </w:r>
          </w:p>
        </w:tc>
        <w:tc>
          <w:tcPr>
            <w:tcW w:type="dxa" w:w="17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гармония</w:t>
            </w:r>
          </w:p>
        </w:tc>
        <w:tc>
          <w:tcPr>
            <w:tcW w:type="dxa" w:w="54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какие качество, мера и культурная форма достигнуты</w:t>
            </w:r>
          </w:p>
        </w:tc>
      </w:tr>
      <w:tr>
        <w:trPr>
          <w:cantSplit/>
        </w:trPr>
        <w:tc>
          <w:tcPr>
            <w:tcW w:type="dxa" w:w="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09</w:t>
            </w:r>
          </w:p>
        </w:tc>
        <w:tc>
          <w:tcPr>
            <w:tcW w:type="dxa" w:w="1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Луна</w:t>
            </w:r>
          </w:p>
        </w:tc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очищение</w:t>
            </w:r>
          </w:p>
        </w:tc>
        <w:tc>
          <w:tcPr>
            <w:tcW w:type="dxa" w:w="54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какой поток очищен и что должно быть восстановлено</w:t>
            </w:r>
          </w:p>
        </w:tc>
      </w:tr>
      <w:tr>
        <w:trPr>
          <w:cantSplit/>
        </w:trPr>
        <w:tc>
          <w:tcPr>
            <w:tcW w:type="dxa" w:w="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10</w:t>
            </w:r>
          </w:p>
        </w:tc>
        <w:tc>
          <w:tcPr>
            <w:tcW w:type="dxa" w:w="1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Собака</w:t>
            </w:r>
          </w:p>
        </w:tc>
        <w:tc>
          <w:tcPr>
            <w:tcW w:type="dxa" w:w="17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верность</w:t>
            </w:r>
          </w:p>
        </w:tc>
        <w:tc>
          <w:tcPr>
            <w:tcW w:type="dxa" w:w="54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кому и каким ценностям служит объект наследия</w:t>
            </w:r>
          </w:p>
        </w:tc>
      </w:tr>
      <w:tr>
        <w:trPr>
          <w:cantSplit/>
        </w:trPr>
        <w:tc>
          <w:tcPr>
            <w:tcW w:type="dxa" w:w="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11</w:t>
            </w:r>
          </w:p>
        </w:tc>
        <w:tc>
          <w:tcPr>
            <w:tcW w:type="dxa" w:w="1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Обезьяна</w:t>
            </w:r>
          </w:p>
        </w:tc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игра</w:t>
            </w:r>
          </w:p>
        </w:tc>
        <w:tc>
          <w:tcPr>
            <w:tcW w:type="dxa" w:w="54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какой новый сценарий или творческая интерпретация допустимы</w:t>
            </w:r>
          </w:p>
        </w:tc>
      </w:tr>
      <w:tr>
        <w:trPr>
          <w:cantSplit/>
        </w:trPr>
        <w:tc>
          <w:tcPr>
            <w:tcW w:type="dxa" w:w="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12</w:t>
            </w:r>
          </w:p>
        </w:tc>
        <w:tc>
          <w:tcPr>
            <w:tcW w:type="dxa" w:w="1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Человек</w:t>
            </w:r>
          </w:p>
        </w:tc>
        <w:tc>
          <w:tcPr>
            <w:tcW w:type="dxa" w:w="17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выбор</w:t>
            </w:r>
          </w:p>
        </w:tc>
        <w:tc>
          <w:tcPr>
            <w:tcW w:type="dxa" w:w="54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кто принимает решение и как обеспечена свобода воли</w:t>
            </w:r>
          </w:p>
        </w:tc>
      </w:tr>
      <w:tr>
        <w:trPr>
          <w:cantSplit/>
        </w:trPr>
        <w:tc>
          <w:tcPr>
            <w:tcW w:type="dxa" w:w="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13</w:t>
            </w:r>
          </w:p>
        </w:tc>
        <w:tc>
          <w:tcPr>
            <w:tcW w:type="dxa" w:w="1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Небесный странник</w:t>
            </w:r>
          </w:p>
        </w:tc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исследование</w:t>
            </w:r>
          </w:p>
        </w:tc>
        <w:tc>
          <w:tcPr>
            <w:tcW w:type="dxa" w:w="54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какая граница знания расширяется</w:t>
            </w:r>
          </w:p>
        </w:tc>
      </w:tr>
      <w:tr>
        <w:trPr>
          <w:cantSplit/>
        </w:trPr>
        <w:tc>
          <w:tcPr>
            <w:tcW w:type="dxa" w:w="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14</w:t>
            </w:r>
          </w:p>
        </w:tc>
        <w:tc>
          <w:tcPr>
            <w:tcW w:type="dxa" w:w="1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Волшебник</w:t>
            </w:r>
          </w:p>
        </w:tc>
        <w:tc>
          <w:tcPr>
            <w:tcW w:type="dxa" w:w="17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внимание</w:t>
            </w:r>
          </w:p>
        </w:tc>
        <w:tc>
          <w:tcPr>
            <w:tcW w:type="dxa" w:w="54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как удерживается присутствие, качество и этика наблюдения</w:t>
            </w:r>
          </w:p>
        </w:tc>
      </w:tr>
      <w:tr>
        <w:trPr>
          <w:cantSplit/>
        </w:trPr>
        <w:tc>
          <w:tcPr>
            <w:tcW w:type="dxa" w:w="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15</w:t>
            </w:r>
          </w:p>
        </w:tc>
        <w:tc>
          <w:tcPr>
            <w:tcW w:type="dxa" w:w="1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Орёл</w:t>
            </w:r>
          </w:p>
        </w:tc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видение</w:t>
            </w:r>
          </w:p>
        </w:tc>
        <w:tc>
          <w:tcPr>
            <w:tcW w:type="dxa" w:w="54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какая целостная картина и дальняя перспектива открываются</w:t>
            </w:r>
          </w:p>
        </w:tc>
      </w:tr>
      <w:tr>
        <w:trPr>
          <w:cantSplit/>
        </w:trPr>
        <w:tc>
          <w:tcPr>
            <w:tcW w:type="dxa" w:w="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16</w:t>
            </w:r>
          </w:p>
        </w:tc>
        <w:tc>
          <w:tcPr>
            <w:tcW w:type="dxa" w:w="1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Воин</w:t>
            </w:r>
          </w:p>
        </w:tc>
        <w:tc>
          <w:tcPr>
            <w:tcW w:type="dxa" w:w="17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вопрос</w:t>
            </w:r>
          </w:p>
        </w:tc>
        <w:tc>
          <w:tcPr>
            <w:tcW w:type="dxa" w:w="54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какое утверждение проверяется и чем снимается неопределённость</w:t>
            </w:r>
          </w:p>
        </w:tc>
      </w:tr>
      <w:tr>
        <w:trPr>
          <w:cantSplit/>
        </w:trPr>
        <w:tc>
          <w:tcPr>
            <w:tcW w:type="dxa" w:w="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17</w:t>
            </w:r>
          </w:p>
        </w:tc>
        <w:tc>
          <w:tcPr>
            <w:tcW w:type="dxa" w:w="1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Земля</w:t>
            </w:r>
          </w:p>
        </w:tc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синхронизация</w:t>
            </w:r>
          </w:p>
        </w:tc>
        <w:tc>
          <w:tcPr>
            <w:tcW w:type="dxa" w:w="54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как объект связан с местом, временем и природным контекстом</w:t>
            </w:r>
          </w:p>
        </w:tc>
      </w:tr>
      <w:tr>
        <w:trPr>
          <w:cantSplit/>
        </w:trPr>
        <w:tc>
          <w:tcPr>
            <w:tcW w:type="dxa" w:w="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18</w:t>
            </w:r>
          </w:p>
        </w:tc>
        <w:tc>
          <w:tcPr>
            <w:tcW w:type="dxa" w:w="1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Зеркало</w:t>
            </w:r>
          </w:p>
        </w:tc>
        <w:tc>
          <w:tcPr>
            <w:tcW w:type="dxa" w:w="17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различение</w:t>
            </w:r>
          </w:p>
        </w:tc>
        <w:tc>
          <w:tcPr>
            <w:tcW w:type="dxa" w:w="54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какие границы, версии и отражения нужно разделить</w:t>
            </w:r>
          </w:p>
        </w:tc>
      </w:tr>
      <w:tr>
        <w:trPr>
          <w:cantSplit/>
        </w:trPr>
        <w:tc>
          <w:tcPr>
            <w:tcW w:type="dxa" w:w="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19</w:t>
            </w:r>
          </w:p>
        </w:tc>
        <w:tc>
          <w:tcPr>
            <w:tcW w:type="dxa" w:w="1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Буря</w:t>
            </w:r>
          </w:p>
        </w:tc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преобразование</w:t>
            </w:r>
          </w:p>
        </w:tc>
        <w:tc>
          <w:tcPr>
            <w:tcW w:type="dxa" w:w="54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какое изменение произошло и можно ли его воспроизвести</w:t>
            </w:r>
          </w:p>
        </w:tc>
      </w:tr>
      <w:tr>
        <w:trPr>
          <w:cantSplit/>
        </w:trPr>
        <w:tc>
          <w:tcPr>
            <w:tcW w:type="dxa" w:w="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20</w:t>
            </w:r>
          </w:p>
        </w:tc>
        <w:tc>
          <w:tcPr>
            <w:tcW w:type="dxa" w:w="1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Солнце</w:t>
            </w:r>
          </w:p>
        </w:tc>
        <w:tc>
          <w:tcPr>
            <w:tcW w:type="dxa" w:w="17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целостность</w:t>
            </w:r>
          </w:p>
        </w:tc>
        <w:tc>
          <w:tcPr>
            <w:tcW w:type="dxa" w:w="54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какой итоговый смысл доступен человечеству</w:t>
            </w:r>
          </w:p>
        </w:tc>
      </w:tr>
    </w:tbl>
    <w:p>
      <w:pPr>
        <w:spacing w:after="0"/>
      </w:pPr>
    </w:p>
    <w:p>
      <w:pPr>
        <w:spacing w:after="120" w:line="269" w:lineRule="auto"/>
      </w:pPr>
      <w:r>
        <w:rPr>
          <w:rFonts w:ascii="Arial" w:hAnsi="Arial"/>
          <w:b w:val="0"/>
          <w:i w:val="0"/>
          <w:color w:val="5E6D80"/>
          <w:sz w:val="18"/>
        </w:rPr>
        <w:t>Архетип не присваивается человеку как неизменная характеристика. В архивной модели он описывает роль записи, события или решения в конкретном цикле.</w:t>
      </w: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1"/>
        </w:rPr>
        <w:t>06</w:t>
      </w:r>
      <w:r>
        <w:rPr>
          <w:rFonts w:ascii="Arial" w:hAnsi="Arial"/>
          <w:b/>
          <w:i w:val="0"/>
          <w:color w:val="B88924"/>
          <w:sz w:val="18"/>
        </w:rPr>
        <w:t xml:space="preserve">  ЦИКЛЫ</w:t>
      </w:r>
    </w:p>
    <w:p>
      <w:pPr>
        <w:pStyle w:val="Heading1"/>
        <w:spacing w:after="280"/>
      </w:pPr>
      <w:r>
        <w:rPr>
          <w:rFonts w:ascii="Arial" w:hAnsi="Arial"/>
          <w:b/>
          <w:i w:val="0"/>
          <w:color w:val="0B2545"/>
          <w:sz w:val="44"/>
        </w:rPr>
        <w:t>Тринадцать тонов как управленческий цикл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1900"/>
        <w:gridCol w:w="1700"/>
        <w:gridCol w:w="5160"/>
      </w:tblGrid>
      <w:tr>
        <w:trPr>
          <w:tblHeader w:val="true"/>
        </w:trPr>
        <w:tc>
          <w:tcPr>
            <w:tcW w:type="dxa" w:w="6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№</w:t>
            </w:r>
          </w:p>
        </w:tc>
        <w:tc>
          <w:tcPr>
            <w:tcW w:type="dxa" w:w="19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Тон</w:t>
            </w:r>
          </w:p>
        </w:tc>
        <w:tc>
          <w:tcPr>
            <w:tcW w:type="dxa" w:w="17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Фаза</w:t>
            </w:r>
          </w:p>
        </w:tc>
        <w:tc>
          <w:tcPr>
            <w:tcW w:type="dxa" w:w="51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Операция</w:t>
            </w:r>
          </w:p>
        </w:tc>
      </w:tr>
      <w:tr>
        <w:trPr>
          <w:cantSplit/>
        </w:trPr>
        <w:tc>
          <w:tcPr>
            <w:tcW w:type="dxa" w:w="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01</w:t>
            </w:r>
          </w:p>
        </w:tc>
        <w:tc>
          <w:tcPr>
            <w:tcW w:type="dxa" w:w="19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Магнитный</w:t>
            </w:r>
          </w:p>
        </w:tc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цель</w:t>
            </w:r>
          </w:p>
        </w:tc>
        <w:tc>
          <w:tcPr>
            <w:tcW w:type="dxa" w:w="51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сформулировать предмет сохранения</w:t>
            </w:r>
          </w:p>
        </w:tc>
      </w:tr>
      <w:tr>
        <w:trPr>
          <w:cantSplit/>
        </w:trPr>
        <w:tc>
          <w:tcPr>
            <w:tcW w:type="dxa" w:w="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02</w:t>
            </w:r>
          </w:p>
        </w:tc>
        <w:tc>
          <w:tcPr>
            <w:tcW w:type="dxa" w:w="19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Лунный</w:t>
            </w:r>
          </w:p>
        </w:tc>
        <w:tc>
          <w:tcPr>
            <w:tcW w:type="dxa" w:w="17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вызов</w:t>
            </w:r>
          </w:p>
        </w:tc>
        <w:tc>
          <w:tcPr>
            <w:tcW w:type="dxa" w:w="51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выявить полярность, угрозу и ограничение</w:t>
            </w:r>
          </w:p>
        </w:tc>
      </w:tr>
      <w:tr>
        <w:trPr>
          <w:cantSplit/>
        </w:trPr>
        <w:tc>
          <w:tcPr>
            <w:tcW w:type="dxa" w:w="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03</w:t>
            </w:r>
          </w:p>
        </w:tc>
        <w:tc>
          <w:tcPr>
            <w:tcW w:type="dxa" w:w="19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Электрический</w:t>
            </w:r>
          </w:p>
        </w:tc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служение</w:t>
            </w:r>
          </w:p>
        </w:tc>
        <w:tc>
          <w:tcPr>
            <w:tcW w:type="dxa" w:w="51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определить полезную функцию и владельца действия</w:t>
            </w:r>
          </w:p>
        </w:tc>
      </w:tr>
      <w:tr>
        <w:trPr>
          <w:cantSplit/>
        </w:trPr>
        <w:tc>
          <w:tcPr>
            <w:tcW w:type="dxa" w:w="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04</w:t>
            </w:r>
          </w:p>
        </w:tc>
        <w:tc>
          <w:tcPr>
            <w:tcW w:type="dxa" w:w="19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Самосущный</w:t>
            </w:r>
          </w:p>
        </w:tc>
        <w:tc>
          <w:tcPr>
            <w:tcW w:type="dxa" w:w="17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форма</w:t>
            </w:r>
          </w:p>
        </w:tc>
        <w:tc>
          <w:tcPr>
            <w:tcW w:type="dxa" w:w="51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задать структуру, границы и метаданные</w:t>
            </w:r>
          </w:p>
        </w:tc>
      </w:tr>
      <w:tr>
        <w:trPr>
          <w:cantSplit/>
        </w:trPr>
        <w:tc>
          <w:tcPr>
            <w:tcW w:type="dxa" w:w="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05</w:t>
            </w:r>
          </w:p>
        </w:tc>
        <w:tc>
          <w:tcPr>
            <w:tcW w:type="dxa" w:w="19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Обертонный</w:t>
            </w:r>
          </w:p>
        </w:tc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полномочие</w:t>
            </w:r>
          </w:p>
        </w:tc>
        <w:tc>
          <w:tcPr>
            <w:tcW w:type="dxa" w:w="51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назначить ответственность и ресурсы</w:t>
            </w:r>
          </w:p>
        </w:tc>
      </w:tr>
      <w:tr>
        <w:trPr>
          <w:cantSplit/>
        </w:trPr>
        <w:tc>
          <w:tcPr>
            <w:tcW w:type="dxa" w:w="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06</w:t>
            </w:r>
          </w:p>
        </w:tc>
        <w:tc>
          <w:tcPr>
            <w:tcW w:type="dxa" w:w="19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Ритмический</w:t>
            </w:r>
          </w:p>
        </w:tc>
        <w:tc>
          <w:tcPr>
            <w:tcW w:type="dxa" w:w="17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организация</w:t>
            </w:r>
          </w:p>
        </w:tc>
        <w:tc>
          <w:tcPr>
            <w:tcW w:type="dxa" w:w="51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сбалансировать процессы и периодичность</w:t>
            </w:r>
          </w:p>
        </w:tc>
      </w:tr>
      <w:tr>
        <w:trPr>
          <w:cantSplit/>
        </w:trPr>
        <w:tc>
          <w:tcPr>
            <w:tcW w:type="dxa" w:w="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07</w:t>
            </w:r>
          </w:p>
        </w:tc>
        <w:tc>
          <w:tcPr>
            <w:tcW w:type="dxa" w:w="19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Резонансный</w:t>
            </w:r>
          </w:p>
        </w:tc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настройка</w:t>
            </w:r>
          </w:p>
        </w:tc>
        <w:tc>
          <w:tcPr>
            <w:tcW w:type="dxa" w:w="51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открыть канал наблюдения и обратной связи</w:t>
            </w:r>
          </w:p>
        </w:tc>
      </w:tr>
      <w:tr>
        <w:trPr>
          <w:cantSplit/>
        </w:trPr>
        <w:tc>
          <w:tcPr>
            <w:tcW w:type="dxa" w:w="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08</w:t>
            </w:r>
          </w:p>
        </w:tc>
        <w:tc>
          <w:tcPr>
            <w:tcW w:type="dxa" w:w="19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Галактический</w:t>
            </w:r>
          </w:p>
        </w:tc>
        <w:tc>
          <w:tcPr>
            <w:tcW w:type="dxa" w:w="17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целостность</w:t>
            </w:r>
          </w:p>
        </w:tc>
        <w:tc>
          <w:tcPr>
            <w:tcW w:type="dxa" w:w="51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проверить соответствие ценностям и правилам</w:t>
            </w:r>
          </w:p>
        </w:tc>
      </w:tr>
      <w:tr>
        <w:trPr>
          <w:cantSplit/>
        </w:trPr>
        <w:tc>
          <w:tcPr>
            <w:tcW w:type="dxa" w:w="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09</w:t>
            </w:r>
          </w:p>
        </w:tc>
        <w:tc>
          <w:tcPr>
            <w:tcW w:type="dxa" w:w="19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Солнечный</w:t>
            </w:r>
          </w:p>
        </w:tc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намерение</w:t>
            </w:r>
          </w:p>
        </w:tc>
        <w:tc>
          <w:tcPr>
            <w:tcW w:type="dxa" w:w="51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сконцентрировать усилие на измеримом эффекте</w:t>
            </w:r>
          </w:p>
        </w:tc>
      </w:tr>
      <w:tr>
        <w:trPr>
          <w:cantSplit/>
        </w:trPr>
        <w:tc>
          <w:tcPr>
            <w:tcW w:type="dxa" w:w="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10</w:t>
            </w:r>
          </w:p>
        </w:tc>
        <w:tc>
          <w:tcPr>
            <w:tcW w:type="dxa" w:w="19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Планетарный</w:t>
            </w:r>
          </w:p>
        </w:tc>
        <w:tc>
          <w:tcPr>
            <w:tcW w:type="dxa" w:w="17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проявление</w:t>
            </w:r>
          </w:p>
        </w:tc>
        <w:tc>
          <w:tcPr>
            <w:tcW w:type="dxa" w:w="51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получить проверяемый результат</w:t>
            </w:r>
          </w:p>
        </w:tc>
      </w:tr>
      <w:tr>
        <w:trPr>
          <w:cantSplit/>
        </w:trPr>
        <w:tc>
          <w:tcPr>
            <w:tcW w:type="dxa" w:w="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11</w:t>
            </w:r>
          </w:p>
        </w:tc>
        <w:tc>
          <w:tcPr>
            <w:tcW w:type="dxa" w:w="19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Спектральный</w:t>
            </w:r>
          </w:p>
        </w:tc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освобождение</w:t>
            </w:r>
          </w:p>
        </w:tc>
        <w:tc>
          <w:tcPr>
            <w:tcW w:type="dxa" w:w="51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снять лишние связи и закрыть устаревшее</w:t>
            </w:r>
          </w:p>
        </w:tc>
      </w:tr>
      <w:tr>
        <w:trPr>
          <w:cantSplit/>
        </w:trPr>
        <w:tc>
          <w:tcPr>
            <w:tcW w:type="dxa" w:w="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12</w:t>
            </w:r>
          </w:p>
        </w:tc>
        <w:tc>
          <w:tcPr>
            <w:tcW w:type="dxa" w:w="19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Кристаллический</w:t>
            </w:r>
          </w:p>
        </w:tc>
        <w:tc>
          <w:tcPr>
            <w:tcW w:type="dxa" w:w="17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сотрудничество</w:t>
            </w:r>
          </w:p>
        </w:tc>
        <w:tc>
          <w:tcPr>
            <w:tcW w:type="dxa" w:w="51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провести коллективную экспертизу</w:t>
            </w:r>
          </w:p>
        </w:tc>
      </w:tr>
      <w:tr>
        <w:trPr>
          <w:cantSplit/>
        </w:trPr>
        <w:tc>
          <w:tcPr>
            <w:tcW w:type="dxa" w:w="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13</w:t>
            </w:r>
          </w:p>
        </w:tc>
        <w:tc>
          <w:tcPr>
            <w:tcW w:type="dxa" w:w="19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Космический</w:t>
            </w:r>
          </w:p>
        </w:tc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присутствие</w:t>
            </w:r>
          </w:p>
        </w:tc>
        <w:tc>
          <w:tcPr>
            <w:tcW w:type="dxa" w:w="51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завершить цикл и передать в следующий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F3FA"/>
            <w:tcBorders>
              <w:top w:val="single" w:sz="8" w:color="1976B9"/>
              <w:left w:val="single" w:sz="8" w:color="1976B9"/>
              <w:bottom w:val="single" w:sz="8" w:color="1976B9"/>
              <w:right w:val="single" w:sz="8" w:color="1976B9"/>
              <w:insideH w:val="single" w:sz="8" w:color="1976B9"/>
              <w:insideV w:val="single" w:sz="8" w:color="1976B9"/>
            </w:tcBorders>
          </w:tcPr>
          <w:p>
            <w:pPr>
              <w:spacing w:after="80"/>
            </w:pPr>
            <w:r>
              <w:rPr>
                <w:rFonts w:ascii="Arial" w:hAnsi="Arial"/>
                <w:b/>
                <w:i w:val="0"/>
                <w:color w:val="1976B9"/>
                <w:sz w:val="18"/>
              </w:rPr>
              <w:t>ПРАКТИЧЕСКОЕ ПРИМЕНЕНИЕ</w:t>
            </w:r>
          </w:p>
          <w:p>
            <w:pPr>
              <w:spacing w:after="0" w:line="276" w:lineRule="auto"/>
            </w:pPr>
            <w:r>
              <w:rPr>
                <w:rFonts w:ascii="Arial" w:hAnsi="Arial"/>
                <w:b/>
                <w:i w:val="0"/>
                <w:color w:val="0B2545"/>
                <w:sz w:val="21"/>
              </w:rPr>
              <w:t>Тоны образуют повторяемый цикл управления: цель → вызов → служение → форма → полномочие → организация → настройка → целостность → намерение → результат → освобождение → сотрудничество → передача.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1"/>
        </w:rPr>
        <w:t>07</w:t>
      </w:r>
      <w:r>
        <w:rPr>
          <w:rFonts w:ascii="Arial" w:hAnsi="Arial"/>
          <w:b/>
          <w:i w:val="0"/>
          <w:color w:val="B88924"/>
          <w:sz w:val="18"/>
        </w:rPr>
        <w:t xml:space="preserve">  ОБЪЕКТЫ</w:t>
      </w:r>
    </w:p>
    <w:p>
      <w:pPr>
        <w:pStyle w:val="Heading1"/>
        <w:spacing w:after="280"/>
      </w:pPr>
      <w:r>
        <w:rPr>
          <w:rFonts w:ascii="Arial" w:hAnsi="Arial"/>
          <w:b/>
          <w:i w:val="0"/>
          <w:color w:val="0B2545"/>
          <w:sz w:val="44"/>
        </w:rPr>
        <w:t>Что именно сохраняет Архив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3300"/>
        <w:gridCol w:w="4160"/>
      </w:tblGrid>
      <w:tr>
        <w:trPr>
          <w:tblHeader w:val="true"/>
        </w:trPr>
        <w:tc>
          <w:tcPr>
            <w:tcW w:type="dxa" w:w="19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Класс наследия</w:t>
            </w:r>
          </w:p>
        </w:tc>
        <w:tc>
          <w:tcPr>
            <w:tcW w:type="dxa" w:w="33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Примеры</w:t>
            </w:r>
          </w:p>
        </w:tc>
        <w:tc>
          <w:tcPr>
            <w:tcW w:type="dxa" w:w="41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Особые требования</w:t>
            </w:r>
          </w:p>
        </w:tc>
      </w:tr>
      <w:tr>
        <w:trPr>
          <w:cantSplit/>
        </w:trPr>
        <w:tc>
          <w:tcPr>
            <w:tcW w:type="dxa" w:w="19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Документальное</w:t>
            </w:r>
          </w:p>
        </w:tc>
        <w:tc>
          <w:tcPr>
            <w:tcW w:type="dxa" w:w="33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рукописи, карты, чертежи, переписка, реестры</w:t>
            </w:r>
          </w:p>
        </w:tc>
        <w:tc>
          <w:tcPr>
            <w:tcW w:type="dxa" w:w="41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происхождение, структура фонда, права, высокоточная оцифровка</w:t>
            </w:r>
          </w:p>
        </w:tc>
      </w:tr>
      <w:tr>
        <w:trPr>
          <w:cantSplit/>
        </w:trPr>
        <w:tc>
          <w:tcPr>
            <w:tcW w:type="dxa" w:w="19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Аудиовизуальное</w:t>
            </w:r>
          </w:p>
        </w:tc>
        <w:tc>
          <w:tcPr>
            <w:tcW w:type="dxa" w:w="33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фото, звук, кино, устная история</w:t>
            </w:r>
          </w:p>
        </w:tc>
        <w:tc>
          <w:tcPr>
            <w:tcW w:type="dxa" w:w="41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исходный поток, технические метаданные, транскрипция, согласие</w:t>
            </w:r>
          </w:p>
        </w:tc>
      </w:tr>
      <w:tr>
        <w:trPr>
          <w:cantSplit/>
        </w:trPr>
        <w:tc>
          <w:tcPr>
            <w:tcW w:type="dxa" w:w="19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Нематериальное</w:t>
            </w:r>
          </w:p>
        </w:tc>
        <w:tc>
          <w:tcPr>
            <w:tcW w:type="dxa" w:w="33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языки, обряды, практики, знания о природе</w:t>
            </w:r>
          </w:p>
        </w:tc>
        <w:tc>
          <w:tcPr>
            <w:tcW w:type="dxa" w:w="41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участие носителей, уровни доступа, право на отзыв или ограничение</w:t>
            </w:r>
          </w:p>
        </w:tc>
      </w:tr>
      <w:tr>
        <w:trPr>
          <w:cantSplit/>
        </w:trPr>
        <w:tc>
          <w:tcPr>
            <w:tcW w:type="dxa" w:w="19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Научно-техническое</w:t>
            </w:r>
          </w:p>
        </w:tc>
        <w:tc>
          <w:tcPr>
            <w:tcW w:type="dxa" w:w="33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данные, приборы, алгоритмы, РИД/ОИС/НИОКР</w:t>
            </w:r>
          </w:p>
        </w:tc>
        <w:tc>
          <w:tcPr>
            <w:tcW w:type="dxa" w:w="41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методика, версия ПО, среда исполнения, воспроизводимость</w:t>
            </w:r>
          </w:p>
        </w:tc>
      </w:tr>
      <w:tr>
        <w:trPr>
          <w:cantSplit/>
        </w:trPr>
        <w:tc>
          <w:tcPr>
            <w:tcW w:type="dxa" w:w="19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Природное</w:t>
            </w:r>
          </w:p>
        </w:tc>
        <w:tc>
          <w:tcPr>
            <w:tcW w:type="dxa" w:w="33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биоценозы, ландшафты, генетические и экологические наблюдения</w:t>
            </w:r>
          </w:p>
        </w:tc>
        <w:tc>
          <w:tcPr>
            <w:tcW w:type="dxa" w:w="41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геопривязка, сезонность, этика данных, режим охраны</w:t>
            </w:r>
          </w:p>
        </w:tc>
      </w:tr>
      <w:tr>
        <w:trPr>
          <w:cantSplit/>
        </w:trPr>
        <w:tc>
          <w:tcPr>
            <w:tcW w:type="dxa" w:w="19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Архитектурное и предметное</w:t>
            </w:r>
          </w:p>
        </w:tc>
        <w:tc>
          <w:tcPr>
            <w:tcW w:type="dxa" w:w="33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здания, памятники, артефакты, образцы</w:t>
            </w:r>
          </w:p>
        </w:tc>
        <w:tc>
          <w:tcPr>
            <w:tcW w:type="dxa" w:w="41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3D/геометрия, состояние, реставрационные вмешательства</w:t>
            </w:r>
          </w:p>
        </w:tc>
      </w:tr>
      <w:tr>
        <w:trPr>
          <w:cantSplit/>
        </w:trPr>
        <w:tc>
          <w:tcPr>
            <w:tcW w:type="dxa" w:w="19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Цифроворождённое</w:t>
            </w:r>
          </w:p>
        </w:tc>
        <w:tc>
          <w:tcPr>
            <w:tcW w:type="dxa" w:w="33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сайты, модели, цифровое искусство, социальные медиа</w:t>
            </w:r>
          </w:p>
        </w:tc>
        <w:tc>
          <w:tcPr>
            <w:tcW w:type="dxa" w:w="41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зависимости, права платформ, эмуляция, контекст интерфейса</w:t>
            </w:r>
          </w:p>
        </w:tc>
      </w:tr>
    </w:tbl>
    <w:p>
      <w:pPr>
        <w:spacing w:after="0"/>
      </w:pPr>
    </w:p>
    <w:p>
      <w:pPr>
        <w:spacing w:before="80" w:after="120"/>
      </w:pPr>
      <w:r>
        <w:rPr>
          <w:rFonts w:ascii="Arial" w:hAnsi="Arial"/>
          <w:b/>
          <w:i w:val="0"/>
          <w:color w:val="5E6D80"/>
          <w:sz w:val="17"/>
        </w:rPr>
        <w:t xml:space="preserve">Источник: </w:t>
      </w:r>
      <w:hyperlink r:id="rId14">
        <w:r>
          <w:rPr>
            <w:color w:val="1976B9"/>
            <w:u w:val="single"/>
            <w:rFonts w:ascii="Arial" w:hAnsi="Arial"/>
            <w:sz w:val="19"/>
          </w:rPr>
          <w:t>UNESCO Intangible Cultural Heritage</w:t>
        </w:r>
      </w:hyperlink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1"/>
        </w:rPr>
        <w:t>08</w:t>
      </w:r>
      <w:r>
        <w:rPr>
          <w:rFonts w:ascii="Arial" w:hAnsi="Arial"/>
          <w:b/>
          <w:i w:val="0"/>
          <w:color w:val="B88924"/>
          <w:sz w:val="18"/>
        </w:rPr>
        <w:t xml:space="preserve">  МЕТАДАННЫЕ</w:t>
      </w:r>
    </w:p>
    <w:p>
      <w:pPr>
        <w:pStyle w:val="Heading1"/>
        <w:spacing w:after="280"/>
      </w:pPr>
      <w:r>
        <w:rPr>
          <w:rFonts w:ascii="Arial" w:hAnsi="Arial"/>
          <w:b/>
          <w:i w:val="0"/>
          <w:color w:val="0B2545"/>
          <w:sz w:val="44"/>
        </w:rPr>
        <w:t>Информационная модель объекта наследия</w:t>
      </w:r>
    </w:p>
    <w:p>
      <w:pPr>
        <w:spacing w:after="120" w:line="269" w:lineRule="auto"/>
      </w:pPr>
      <w:r>
        <w:rPr>
          <w:rFonts w:ascii="Arial" w:hAnsi="Arial"/>
          <w:b w:val="0"/>
          <w:i w:val="0"/>
          <w:color w:val="17243A"/>
          <w:sz w:val="21"/>
        </w:rPr>
        <w:t>Минимальная единица архива — не файл, а связанный объект с представлениями, событиями, агентами, правами и доказательствами. Один культурный объект может иметь физический оригинал, мастер-файл, производные копии, перевод, транскрипцию, 3D-модель и несколько интерпретаций.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4050"/>
        <w:gridCol w:w="3510"/>
      </w:tblGrid>
      <w:tr>
        <w:trPr>
          <w:tblHeader w:val="true"/>
        </w:trPr>
        <w:tc>
          <w:tcPr>
            <w:tcW w:type="dxa" w:w="18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Сущность</w:t>
            </w:r>
          </w:p>
        </w:tc>
        <w:tc>
          <w:tcPr>
            <w:tcW w:type="dxa" w:w="40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Обязательные поля</w:t>
            </w:r>
          </w:p>
        </w:tc>
        <w:tc>
          <w:tcPr>
            <w:tcW w:type="dxa" w:w="351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Связь</w:t>
            </w:r>
          </w:p>
        </w:tc>
      </w:tr>
      <w:tr>
        <w:trPr>
          <w:cantSplit/>
        </w:trPr>
        <w:tc>
          <w:tcPr>
            <w:tcW w:type="dxa" w:w="18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HeritageObject</w:t>
            </w:r>
          </w:p>
        </w:tc>
        <w:tc>
          <w:tcPr>
            <w:tcW w:type="dxa" w:w="40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ID, название, тип, описание, культура/место/период, чувствительность</w:t>
            </w:r>
          </w:p>
        </w:tc>
        <w:tc>
          <w:tcPr>
            <w:tcW w:type="dxa" w:w="351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смысловой центр записи</w:t>
            </w:r>
          </w:p>
        </w:tc>
      </w:tr>
      <w:tr>
        <w:trPr>
          <w:cantSplit/>
        </w:trPr>
        <w:tc>
          <w:tcPr>
            <w:tcW w:type="dxa" w:w="18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Representation</w:t>
            </w:r>
          </w:p>
        </w:tc>
        <w:tc>
          <w:tcPr>
            <w:tcW w:type="dxa" w:w="40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формат, размер, кодек, профиль, контрольная сумма, носитель</w:t>
            </w:r>
          </w:p>
        </w:tc>
        <w:tc>
          <w:tcPr>
            <w:tcW w:type="dxa" w:w="351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конкретная цифровая или физическая форма</w:t>
            </w:r>
          </w:p>
        </w:tc>
      </w:tr>
      <w:tr>
        <w:trPr>
          <w:cantSplit/>
        </w:trPr>
        <w:tc>
          <w:tcPr>
            <w:tcW w:type="dxa" w:w="18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Event</w:t>
            </w:r>
          </w:p>
        </w:tc>
        <w:tc>
          <w:tcPr>
            <w:tcW w:type="dxa" w:w="40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тип, время UTC/MSK, агент, инструмент, результат, журнал</w:t>
            </w:r>
          </w:p>
        </w:tc>
        <w:tc>
          <w:tcPr>
            <w:tcW w:type="dxa" w:w="351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создание, приём, проверка, миграция, доступ</w:t>
            </w:r>
          </w:p>
        </w:tc>
      </w:tr>
      <w:tr>
        <w:trPr>
          <w:cantSplit/>
        </w:trPr>
        <w:tc>
          <w:tcPr>
            <w:tcW w:type="dxa" w:w="18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Agent</w:t>
            </w:r>
          </w:p>
        </w:tc>
        <w:tc>
          <w:tcPr>
            <w:tcW w:type="dxa" w:w="40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лицо/организация/система, роль, полномочие, идентификатор</w:t>
            </w:r>
          </w:p>
        </w:tc>
        <w:tc>
          <w:tcPr>
            <w:tcW w:type="dxa" w:w="351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кто создал, подтвердил, изменил или предоставил доступ</w:t>
            </w:r>
          </w:p>
        </w:tc>
      </w:tr>
      <w:tr>
        <w:trPr>
          <w:cantSplit/>
        </w:trPr>
        <w:tc>
          <w:tcPr>
            <w:tcW w:type="dxa" w:w="18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Rights</w:t>
            </w:r>
          </w:p>
        </w:tc>
        <w:tc>
          <w:tcPr>
            <w:tcW w:type="dxa" w:w="40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правообладатель, основание, лицензия, срок, запреты, согласие</w:t>
            </w:r>
          </w:p>
        </w:tc>
        <w:tc>
          <w:tcPr>
            <w:tcW w:type="dxa" w:w="351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что разрешено делать и кому</w:t>
            </w:r>
          </w:p>
        </w:tc>
      </w:tr>
      <w:tr>
        <w:trPr>
          <w:cantSplit/>
        </w:trPr>
        <w:tc>
          <w:tcPr>
            <w:tcW w:type="dxa" w:w="18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Provenance</w:t>
            </w:r>
          </w:p>
        </w:tc>
        <w:tc>
          <w:tcPr>
            <w:tcW w:type="dxa" w:w="40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источник, цепочка владения, ссылка на предшественника, версия</w:t>
            </w:r>
          </w:p>
        </w:tc>
        <w:tc>
          <w:tcPr>
            <w:tcW w:type="dxa" w:w="351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почему записи можно доверять</w:t>
            </w:r>
          </w:p>
        </w:tc>
      </w:tr>
      <w:tr>
        <w:trPr>
          <w:cantSplit/>
        </w:trPr>
        <w:tc>
          <w:tcPr>
            <w:tcW w:type="dxa" w:w="18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KinContext</w:t>
            </w:r>
          </w:p>
        </w:tc>
        <w:tc>
          <w:tcPr>
            <w:tcW w:type="dxa" w:w="40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KIN-ID, архетип, тон, волна, назначение, обоснование</w:t>
            </w:r>
          </w:p>
        </w:tc>
        <w:tc>
          <w:tcPr>
            <w:tcW w:type="dxa" w:w="351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авторская смысловая навигация</w:t>
            </w:r>
          </w:p>
        </w:tc>
      </w:tr>
    </w:tbl>
    <w:p>
      <w:pPr>
        <w:spacing w:after="0"/>
      </w:pPr>
    </w:p>
    <w:p>
      <w:pPr>
        <w:spacing w:before="80" w:after="120"/>
      </w:pPr>
      <w:r>
        <w:rPr>
          <w:rFonts w:ascii="Arial" w:hAnsi="Arial"/>
          <w:b/>
          <w:i w:val="0"/>
          <w:color w:val="5E6D80"/>
          <w:sz w:val="17"/>
        </w:rPr>
        <w:t xml:space="preserve">Источник: </w:t>
      </w:r>
      <w:hyperlink r:id="rId15">
        <w:r>
          <w:rPr>
            <w:color w:val="1976B9"/>
            <w:u w:val="single"/>
            <w:rFonts w:ascii="Arial" w:hAnsi="Arial"/>
            <w:sz w:val="19"/>
          </w:rPr>
          <w:t>PREMIS Data Dictionary 3.0</w:t>
        </w:r>
      </w:hyperlink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1"/>
        </w:rPr>
        <w:t>09</w:t>
      </w:r>
      <w:r>
        <w:rPr>
          <w:rFonts w:ascii="Arial" w:hAnsi="Arial"/>
          <w:b/>
          <w:i w:val="0"/>
          <w:color w:val="B88924"/>
          <w:sz w:val="18"/>
        </w:rPr>
        <w:t xml:space="preserve">  ТЕХНОЛОГИЯ</w:t>
      </w:r>
    </w:p>
    <w:p>
      <w:pPr>
        <w:pStyle w:val="Heading1"/>
        <w:spacing w:after="280"/>
      </w:pPr>
      <w:r>
        <w:rPr>
          <w:rFonts w:ascii="Arial" w:hAnsi="Arial"/>
          <w:b/>
          <w:i w:val="0"/>
          <w:color w:val="0B2545"/>
          <w:sz w:val="44"/>
        </w:rPr>
        <w:t>Архитектура OAIS: от приёма до доступа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4200"/>
        <w:gridCol w:w="3260"/>
      </w:tblGrid>
      <w:tr>
        <w:trPr>
          <w:tblHeader w:val="true"/>
        </w:trPr>
        <w:tc>
          <w:tcPr>
            <w:tcW w:type="dxa" w:w="19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Контур</w:t>
            </w:r>
          </w:p>
        </w:tc>
        <w:tc>
          <w:tcPr>
            <w:tcW w:type="dxa" w:w="42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Функция Архива</w:t>
            </w:r>
          </w:p>
        </w:tc>
        <w:tc>
          <w:tcPr>
            <w:tcW w:type="dxa" w:w="32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Информационный пакет</w:t>
            </w:r>
          </w:p>
        </w:tc>
      </w:tr>
      <w:tr>
        <w:trPr>
          <w:cantSplit/>
        </w:trPr>
        <w:tc>
          <w:tcPr>
            <w:tcW w:type="dxa" w:w="19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Производитель</w:t>
            </w:r>
          </w:p>
        </w:tc>
        <w:tc>
          <w:tcPr>
            <w:tcW w:type="dxa" w:w="4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передаёт материал, права, контекст и перечень файлов</w:t>
            </w:r>
          </w:p>
        </w:tc>
        <w:tc>
          <w:tcPr>
            <w:tcW w:type="dxa" w:w="32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SIP — пакет поступления</w:t>
            </w:r>
          </w:p>
        </w:tc>
      </w:tr>
      <w:tr>
        <w:trPr>
          <w:cantSplit/>
        </w:trPr>
        <w:tc>
          <w:tcPr>
            <w:tcW w:type="dxa" w:w="19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Приём</w:t>
            </w:r>
          </w:p>
        </w:tc>
        <w:tc>
          <w:tcPr>
            <w:tcW w:type="dxa" w:w="4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антивирус, валидация формата, фиксация целостности, карантин</w:t>
            </w:r>
          </w:p>
        </w:tc>
        <w:tc>
          <w:tcPr>
            <w:tcW w:type="dxa" w:w="32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протокол приёмки</w:t>
            </w:r>
          </w:p>
        </w:tc>
      </w:tr>
      <w:tr>
        <w:trPr>
          <w:cantSplit/>
        </w:trPr>
        <w:tc>
          <w:tcPr>
            <w:tcW w:type="dxa" w:w="19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Архивное хранение</w:t>
            </w:r>
          </w:p>
        </w:tc>
        <w:tc>
          <w:tcPr>
            <w:tcW w:type="dxa" w:w="4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репликация, контроль, восстановление, миграция</w:t>
            </w:r>
          </w:p>
        </w:tc>
        <w:tc>
          <w:tcPr>
            <w:tcW w:type="dxa" w:w="32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AIP — пакет сохранения</w:t>
            </w:r>
          </w:p>
        </w:tc>
      </w:tr>
      <w:tr>
        <w:trPr>
          <w:cantSplit/>
        </w:trPr>
        <w:tc>
          <w:tcPr>
            <w:tcW w:type="dxa" w:w="19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Управление данными</w:t>
            </w:r>
          </w:p>
        </w:tc>
        <w:tc>
          <w:tcPr>
            <w:tcW w:type="dxa" w:w="4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метаданные, индексы, идентификаторы, связи</w:t>
            </w:r>
          </w:p>
        </w:tc>
        <w:tc>
          <w:tcPr>
            <w:tcW w:type="dxa" w:w="32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каталог и граф происхождения</w:t>
            </w:r>
          </w:p>
        </w:tc>
      </w:tr>
      <w:tr>
        <w:trPr>
          <w:cantSplit/>
        </w:trPr>
        <w:tc>
          <w:tcPr>
            <w:tcW w:type="dxa" w:w="19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Планирование сохранения</w:t>
            </w:r>
          </w:p>
        </w:tc>
        <w:tc>
          <w:tcPr>
            <w:tcW w:type="dxa" w:w="4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форматные риски, стратегии миграции и эмуляции</w:t>
            </w:r>
          </w:p>
        </w:tc>
        <w:tc>
          <w:tcPr>
            <w:tcW w:type="dxa" w:w="32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план сохранения</w:t>
            </w:r>
          </w:p>
        </w:tc>
      </w:tr>
      <w:tr>
        <w:trPr>
          <w:cantSplit/>
        </w:trPr>
        <w:tc>
          <w:tcPr>
            <w:tcW w:type="dxa" w:w="19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Администрирование</w:t>
            </w:r>
          </w:p>
        </w:tc>
        <w:tc>
          <w:tcPr>
            <w:tcW w:type="dxa" w:w="4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политики, роли, аудит, поставщики, риски</w:t>
            </w:r>
          </w:p>
        </w:tc>
        <w:tc>
          <w:tcPr>
            <w:tcW w:type="dxa" w:w="32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решения и журналы</w:t>
            </w:r>
          </w:p>
        </w:tc>
      </w:tr>
      <w:tr>
        <w:trPr>
          <w:cantSplit/>
        </w:trPr>
        <w:tc>
          <w:tcPr>
            <w:tcW w:type="dxa" w:w="19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Потребитель</w:t>
            </w:r>
          </w:p>
        </w:tc>
        <w:tc>
          <w:tcPr>
            <w:tcW w:type="dxa" w:w="4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поиск, заказ, выдача, объяснение ограничений</w:t>
            </w:r>
          </w:p>
        </w:tc>
        <w:tc>
          <w:tcPr>
            <w:tcW w:type="dxa" w:w="32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DIP — пакет доступа</w:t>
            </w:r>
          </w:p>
        </w:tc>
      </w:tr>
    </w:tbl>
    <w:p>
      <w:pPr>
        <w:spacing w:after="0"/>
      </w:pPr>
    </w:p>
    <w:p>
      <w:pPr>
        <w:spacing w:before="80" w:after="120"/>
      </w:pPr>
      <w:r>
        <w:rPr>
          <w:rFonts w:ascii="Arial" w:hAnsi="Arial"/>
          <w:b/>
          <w:i w:val="0"/>
          <w:color w:val="5E6D80"/>
          <w:sz w:val="17"/>
        </w:rPr>
        <w:t xml:space="preserve">Источник: </w:t>
      </w:r>
      <w:hyperlink r:id="rId16">
        <w:r>
          <w:rPr>
            <w:color w:val="1976B9"/>
            <w:u w:val="single"/>
            <w:rFonts w:ascii="Arial" w:hAnsi="Arial"/>
            <w:sz w:val="19"/>
          </w:rPr>
          <w:t>ISO 14721:2025 — OAIS</w:t>
        </w:r>
      </w:hyperlink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1"/>
        </w:rPr>
        <w:t>10</w:t>
      </w:r>
      <w:r>
        <w:rPr>
          <w:rFonts w:ascii="Arial" w:hAnsi="Arial"/>
          <w:b/>
          <w:i w:val="0"/>
          <w:color w:val="B88924"/>
          <w:sz w:val="18"/>
        </w:rPr>
        <w:t xml:space="preserve">  ПРОЦЕСС</w:t>
      </w:r>
    </w:p>
    <w:p>
      <w:pPr>
        <w:pStyle w:val="Heading1"/>
        <w:spacing w:after="280"/>
      </w:pPr>
      <w:r>
        <w:rPr>
          <w:rFonts w:ascii="Arial" w:hAnsi="Arial"/>
          <w:b/>
          <w:i w:val="0"/>
          <w:color w:val="0B2545"/>
          <w:sz w:val="44"/>
        </w:rPr>
        <w:t>Конвейер приёма и сохранения</w:t>
      </w:r>
    </w:p>
    <w:p>
      <w:pPr>
        <w:pStyle w:val="ListNumber"/>
        <w:spacing w:after="80" w:line="276" w:lineRule="auto"/>
      </w:pPr>
      <w:r>
        <w:rPr>
          <w:rFonts w:ascii="Arial" w:hAnsi="Arial"/>
          <w:b w:val="0"/>
          <w:i w:val="0"/>
          <w:color w:val="17243A"/>
          <w:sz w:val="20"/>
        </w:rPr>
        <w:t>Предварительная оценка ценности, риска, прав и культурной чувствительности.</w:t>
      </w:r>
    </w:p>
    <w:p>
      <w:pPr>
        <w:pStyle w:val="ListNumber"/>
        <w:spacing w:after="80" w:line="276" w:lineRule="auto"/>
      </w:pPr>
      <w:r>
        <w:rPr>
          <w:rFonts w:ascii="Arial" w:hAnsi="Arial"/>
          <w:b w:val="0"/>
          <w:i w:val="0"/>
          <w:color w:val="17243A"/>
          <w:sz w:val="20"/>
        </w:rPr>
        <w:t>Соглашение о передаче: состав, ответственность, режим доступа, допустимые действия.</w:t>
      </w:r>
    </w:p>
    <w:p>
      <w:pPr>
        <w:pStyle w:val="ListNumber"/>
        <w:spacing w:after="80" w:line="276" w:lineRule="auto"/>
      </w:pPr>
      <w:r>
        <w:rPr>
          <w:rFonts w:ascii="Arial" w:hAnsi="Arial"/>
          <w:b w:val="0"/>
          <w:i w:val="0"/>
          <w:color w:val="17243A"/>
          <w:sz w:val="20"/>
        </w:rPr>
        <w:t>Формирование SIP: манифест, структура, контрольные суммы, описательные и технические метаданные.</w:t>
      </w:r>
    </w:p>
    <w:p>
      <w:pPr>
        <w:pStyle w:val="ListNumber"/>
        <w:spacing w:after="80" w:line="276" w:lineRule="auto"/>
      </w:pPr>
      <w:r>
        <w:rPr>
          <w:rFonts w:ascii="Arial" w:hAnsi="Arial"/>
          <w:b w:val="0"/>
          <w:i w:val="0"/>
          <w:color w:val="17243A"/>
          <w:sz w:val="20"/>
        </w:rPr>
        <w:t>Карантин и техническая проверка без изменения исходного материала.</w:t>
      </w:r>
    </w:p>
    <w:p>
      <w:pPr>
        <w:pStyle w:val="ListNumber"/>
        <w:spacing w:after="80" w:line="276" w:lineRule="auto"/>
      </w:pPr>
      <w:r>
        <w:rPr>
          <w:rFonts w:ascii="Arial" w:hAnsi="Arial"/>
          <w:b w:val="0"/>
          <w:i w:val="0"/>
          <w:color w:val="17243A"/>
          <w:sz w:val="20"/>
        </w:rPr>
        <w:t>Идентификация и валидация форматов; фиксация отклонений.</w:t>
      </w:r>
    </w:p>
    <w:p>
      <w:pPr>
        <w:pStyle w:val="ListNumber"/>
        <w:spacing w:after="80" w:line="276" w:lineRule="auto"/>
      </w:pPr>
      <w:r>
        <w:rPr>
          <w:rFonts w:ascii="Arial" w:hAnsi="Arial"/>
          <w:b w:val="0"/>
          <w:i w:val="0"/>
          <w:color w:val="17243A"/>
          <w:sz w:val="20"/>
        </w:rPr>
        <w:t>Экспертная проверка происхождения, авторства, датировки и контекста.</w:t>
      </w:r>
    </w:p>
    <w:p>
      <w:pPr>
        <w:pStyle w:val="ListNumber"/>
        <w:spacing w:after="80" w:line="276" w:lineRule="auto"/>
      </w:pPr>
      <w:r>
        <w:rPr>
          <w:rFonts w:ascii="Arial" w:hAnsi="Arial"/>
          <w:b w:val="0"/>
          <w:i w:val="0"/>
          <w:color w:val="17243A"/>
          <w:sz w:val="20"/>
        </w:rPr>
        <w:t>Создание AIP: неизменяемый оригинал, метаданные PREMIS/PROV, права, журнал событий.</w:t>
      </w:r>
    </w:p>
    <w:p>
      <w:pPr>
        <w:pStyle w:val="ListNumber"/>
        <w:spacing w:after="80" w:line="276" w:lineRule="auto"/>
      </w:pPr>
      <w:r>
        <w:rPr>
          <w:rFonts w:ascii="Arial" w:hAnsi="Arial"/>
          <w:b w:val="0"/>
          <w:i w:val="0"/>
          <w:color w:val="17243A"/>
          <w:sz w:val="20"/>
        </w:rPr>
        <w:t>Репликация минимум в трёх независимых доменах отказа; одна копия — вне основной площадки.</w:t>
      </w:r>
    </w:p>
    <w:p>
      <w:pPr>
        <w:pStyle w:val="ListNumber"/>
        <w:spacing w:after="80" w:line="276" w:lineRule="auto"/>
      </w:pPr>
      <w:r>
        <w:rPr>
          <w:rFonts w:ascii="Arial" w:hAnsi="Arial"/>
          <w:b w:val="0"/>
          <w:i w:val="0"/>
          <w:color w:val="17243A"/>
          <w:sz w:val="20"/>
        </w:rPr>
        <w:t>Периодическая проверка целостности, тест восстановления, мониторинг форматных рисков.</w:t>
      </w:r>
    </w:p>
    <w:p>
      <w:pPr>
        <w:pStyle w:val="ListNumber"/>
        <w:spacing w:after="80" w:line="276" w:lineRule="auto"/>
      </w:pPr>
      <w:r>
        <w:rPr>
          <w:rFonts w:ascii="Arial" w:hAnsi="Arial"/>
          <w:b w:val="0"/>
          <w:i w:val="0"/>
          <w:color w:val="17243A"/>
          <w:sz w:val="20"/>
        </w:rPr>
        <w:t>Формирование DIP с учётом прав, аудитом выдачи и явной маркировкой производных версий.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BECEC"/>
            <w:tcBorders>
              <w:top w:val="single" w:sz="8" w:color="A23B3B"/>
              <w:left w:val="single" w:sz="8" w:color="A23B3B"/>
              <w:bottom w:val="single" w:sz="8" w:color="A23B3B"/>
              <w:right w:val="single" w:sz="8" w:color="A23B3B"/>
              <w:insideH w:val="single" w:sz="8" w:color="A23B3B"/>
              <w:insideV w:val="single" w:sz="8" w:color="A23B3B"/>
            </w:tcBorders>
          </w:tcPr>
          <w:p>
            <w:pPr>
              <w:spacing w:after="80"/>
            </w:pPr>
            <w:r>
              <w:rPr>
                <w:rFonts w:ascii="Arial" w:hAnsi="Arial"/>
                <w:b/>
                <w:i w:val="0"/>
                <w:color w:val="A23B3B"/>
                <w:sz w:val="18"/>
              </w:rPr>
              <w:t>СТОП-СИГНАЛ</w:t>
            </w:r>
          </w:p>
          <w:p>
            <w:pPr>
              <w:spacing w:after="0" w:line="276" w:lineRule="auto"/>
            </w:pPr>
            <w:r>
              <w:rPr>
                <w:rFonts w:ascii="Arial" w:hAnsi="Arial"/>
                <w:b/>
                <w:i w:val="0"/>
                <w:color w:val="0B2545"/>
                <w:sz w:val="21"/>
              </w:rPr>
              <w:t>Материал не переводится в доверенный фонд, если неизвестно происхождение, отсутствует правовое основание, нарушено согласие сообщества или не завершена проверка целостности.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1"/>
        </w:rPr>
        <w:t>11</w:t>
      </w:r>
      <w:r>
        <w:rPr>
          <w:rFonts w:ascii="Arial" w:hAnsi="Arial"/>
          <w:b/>
          <w:i w:val="0"/>
          <w:color w:val="B88924"/>
          <w:sz w:val="18"/>
        </w:rPr>
        <w:t xml:space="preserve">  ДОВЕРИЕ</w:t>
      </w:r>
    </w:p>
    <w:p>
      <w:pPr>
        <w:pStyle w:val="Heading1"/>
        <w:spacing w:after="280"/>
      </w:pPr>
      <w:r>
        <w:rPr>
          <w:rFonts w:ascii="Arial" w:hAnsi="Arial"/>
          <w:b/>
          <w:i w:val="0"/>
          <w:color w:val="0B2545"/>
          <w:sz w:val="44"/>
        </w:rPr>
        <w:t>Происхождение, подлинность и версии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3600"/>
        <w:gridCol w:w="4060"/>
      </w:tblGrid>
      <w:tr>
        <w:trPr>
          <w:tblHeader w:val="true"/>
        </w:trPr>
        <w:tc>
          <w:tcPr>
            <w:tcW w:type="dxa" w:w="17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Статус</w:t>
            </w:r>
          </w:p>
        </w:tc>
        <w:tc>
          <w:tcPr>
            <w:tcW w:type="dxa" w:w="36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Допустимая формулировка</w:t>
            </w:r>
          </w:p>
        </w:tc>
        <w:tc>
          <w:tcPr>
            <w:tcW w:type="dxa" w:w="40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Минимальное доказательство</w:t>
            </w:r>
          </w:p>
        </w:tc>
      </w:tr>
      <w:tr>
        <w:trPr>
          <w:cantSplit/>
        </w:trPr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Первичный источник</w:t>
            </w:r>
          </w:p>
        </w:tc>
        <w:tc>
          <w:tcPr>
            <w:tcW w:type="dxa" w:w="3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«получено непосредственно от…»</w:t>
            </w:r>
          </w:p>
        </w:tc>
        <w:tc>
          <w:tcPr>
            <w:tcW w:type="dxa" w:w="40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акт передачи, идентификация агента, контрольная сумма</w:t>
            </w:r>
          </w:p>
        </w:tc>
      </w:tr>
      <w:tr>
        <w:trPr>
          <w:cantSplit/>
        </w:trPr>
        <w:tc>
          <w:tcPr>
            <w:tcW w:type="dxa" w:w="17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Заверенная копия</w:t>
            </w:r>
          </w:p>
        </w:tc>
        <w:tc>
          <w:tcPr>
            <w:tcW w:type="dxa" w:w="3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«копия сверена с…»</w:t>
            </w:r>
          </w:p>
        </w:tc>
        <w:tc>
          <w:tcPr>
            <w:tcW w:type="dxa" w:w="40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процедура сверки, эксперт, дата, протокол</w:t>
            </w:r>
          </w:p>
        </w:tc>
      </w:tr>
      <w:tr>
        <w:trPr>
          <w:cantSplit/>
        </w:trPr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Производная версия</w:t>
            </w:r>
          </w:p>
        </w:tc>
        <w:tc>
          <w:tcPr>
            <w:tcW w:type="dxa" w:w="3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«создано из версии… методом…»</w:t>
            </w:r>
          </w:p>
        </w:tc>
        <w:tc>
          <w:tcPr>
            <w:tcW w:type="dxa" w:w="40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ссылка на исходник, инструмент, параметры, журнал</w:t>
            </w:r>
          </w:p>
        </w:tc>
      </w:tr>
      <w:tr>
        <w:trPr>
          <w:cantSplit/>
        </w:trPr>
        <w:tc>
          <w:tcPr>
            <w:tcW w:type="dxa" w:w="17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Реконструкция</w:t>
            </w:r>
          </w:p>
        </w:tc>
        <w:tc>
          <w:tcPr>
            <w:tcW w:type="dxa" w:w="3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«гипотетическая реконструкция»</w:t>
            </w:r>
          </w:p>
        </w:tc>
        <w:tc>
          <w:tcPr>
            <w:tcW w:type="dxa" w:w="40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набор источников, допущения, автор, уровень уверенности</w:t>
            </w:r>
          </w:p>
        </w:tc>
      </w:tr>
      <w:tr>
        <w:trPr>
          <w:cantSplit/>
        </w:trPr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ИИ-результат</w:t>
            </w:r>
          </w:p>
        </w:tc>
        <w:tc>
          <w:tcPr>
            <w:tcW w:type="dxa" w:w="3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«синтетический материал»</w:t>
            </w:r>
          </w:p>
        </w:tc>
        <w:tc>
          <w:tcPr>
            <w:tcW w:type="dxa" w:w="40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модель/версия, входы, промпт/метод, проверка, запрет подмены источника</w:t>
            </w:r>
          </w:p>
        </w:tc>
      </w:tr>
      <w:tr>
        <w:trPr>
          <w:cantSplit/>
        </w:trPr>
        <w:tc>
          <w:tcPr>
            <w:tcW w:type="dxa" w:w="17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Спорная атрибуция</w:t>
            </w:r>
          </w:p>
        </w:tc>
        <w:tc>
          <w:tcPr>
            <w:tcW w:type="dxa" w:w="3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«атрибуция не подтверждена / существуют версии»</w:t>
            </w:r>
          </w:p>
        </w:tc>
        <w:tc>
          <w:tcPr>
            <w:tcW w:type="dxa" w:w="40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перечень аргументов и альтернативных заключений</w:t>
            </w:r>
          </w:p>
        </w:tc>
      </w:tr>
    </w:tbl>
    <w:p>
      <w:pPr>
        <w:spacing w:after="0"/>
      </w:pPr>
    </w:p>
    <w:p>
      <w:pPr>
        <w:spacing w:before="80" w:after="120"/>
      </w:pPr>
      <w:r>
        <w:rPr>
          <w:rFonts w:ascii="Arial" w:hAnsi="Arial"/>
          <w:b/>
          <w:i w:val="0"/>
          <w:color w:val="5E6D80"/>
          <w:sz w:val="17"/>
        </w:rPr>
        <w:t xml:space="preserve">Источник: </w:t>
      </w:r>
      <w:hyperlink r:id="rId17">
        <w:r>
          <w:rPr>
            <w:color w:val="1976B9"/>
            <w:u w:val="single"/>
            <w:rFonts w:ascii="Arial" w:hAnsi="Arial"/>
            <w:sz w:val="19"/>
          </w:rPr>
          <w:t>W3C PROV-O</w:t>
        </w:r>
      </w:hyperlink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1"/>
        </w:rPr>
        <w:t>12</w:t>
      </w:r>
      <w:r>
        <w:rPr>
          <w:rFonts w:ascii="Arial" w:hAnsi="Arial"/>
          <w:b/>
          <w:i w:val="0"/>
          <w:color w:val="B88924"/>
          <w:sz w:val="18"/>
        </w:rPr>
        <w:t xml:space="preserve">  ДОСТУП</w:t>
      </w:r>
    </w:p>
    <w:p>
      <w:pPr>
        <w:pStyle w:val="Heading1"/>
        <w:spacing w:after="280"/>
      </w:pPr>
      <w:r>
        <w:rPr>
          <w:rFonts w:ascii="Arial" w:hAnsi="Arial"/>
          <w:b/>
          <w:i w:val="0"/>
          <w:color w:val="0B2545"/>
          <w:sz w:val="44"/>
        </w:rPr>
        <w:t>Права, этика и культурный суверенитет</w:t>
      </w:r>
    </w:p>
    <w:p>
      <w:pPr>
        <w:spacing w:after="120" w:line="269" w:lineRule="auto"/>
      </w:pPr>
      <w:r>
        <w:rPr>
          <w:rFonts w:ascii="Arial" w:hAnsi="Arial"/>
          <w:b w:val="0"/>
          <w:i w:val="0"/>
          <w:color w:val="17243A"/>
          <w:sz w:val="21"/>
        </w:rPr>
        <w:t>Открытость не означает безусловную публикацию. Архив обязан поддерживать правообладателей, персональные данные, тайну, ограничения сообществ-носителей и риск причинения вреда. Для чувствительных материалов действует принцип «доступ по обоснованной роли и цели».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3000"/>
        <w:gridCol w:w="4660"/>
      </w:tblGrid>
      <w:tr>
        <w:trPr>
          <w:tblHeader w:val="true"/>
        </w:trPr>
        <w:tc>
          <w:tcPr>
            <w:tcW w:type="dxa" w:w="17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Уровень</w:t>
            </w:r>
          </w:p>
        </w:tc>
        <w:tc>
          <w:tcPr>
            <w:tcW w:type="dxa" w:w="30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Кому доступно</w:t>
            </w:r>
          </w:p>
        </w:tc>
        <w:tc>
          <w:tcPr>
            <w:tcW w:type="dxa" w:w="46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Примеры</w:t>
            </w:r>
          </w:p>
        </w:tc>
      </w:tr>
      <w:tr>
        <w:trPr>
          <w:cantSplit/>
        </w:trPr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A — открытый</w:t>
            </w:r>
          </w:p>
        </w:tc>
        <w:tc>
          <w:tcPr>
            <w:tcW w:type="dxa" w:w="30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всем</w:t>
            </w:r>
          </w:p>
        </w:tc>
        <w:tc>
          <w:tcPr>
            <w:tcW w:type="dxa" w:w="46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публичные описания, открытые копии, образовательные материалы</w:t>
            </w:r>
          </w:p>
        </w:tc>
      </w:tr>
      <w:tr>
        <w:trPr>
          <w:cantSplit/>
        </w:trPr>
        <w:tc>
          <w:tcPr>
            <w:tcW w:type="dxa" w:w="17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B — регистрационный</w:t>
            </w:r>
          </w:p>
        </w:tc>
        <w:tc>
          <w:tcPr>
            <w:tcW w:type="dxa" w:w="30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идентифицированным пользователям</w:t>
            </w:r>
          </w:p>
        </w:tc>
        <w:tc>
          <w:tcPr>
            <w:tcW w:type="dxa" w:w="46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исследовательские копии с условиями использования</w:t>
            </w:r>
          </w:p>
        </w:tc>
      </w:tr>
      <w:tr>
        <w:trPr>
          <w:cantSplit/>
        </w:trPr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C — экспертный</w:t>
            </w:r>
          </w:p>
        </w:tc>
        <w:tc>
          <w:tcPr>
            <w:tcW w:type="dxa" w:w="30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аккредитованным специалистам</w:t>
            </w:r>
          </w:p>
        </w:tc>
        <w:tc>
          <w:tcPr>
            <w:tcW w:type="dxa" w:w="46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неопубликованные фонды, данные ограниченного риска</w:t>
            </w:r>
          </w:p>
        </w:tc>
      </w:tr>
      <w:tr>
        <w:trPr>
          <w:cantSplit/>
        </w:trPr>
        <w:tc>
          <w:tcPr>
            <w:tcW w:type="dxa" w:w="17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D — сообщество</w:t>
            </w:r>
          </w:p>
        </w:tc>
        <w:tc>
          <w:tcPr>
            <w:tcW w:type="dxa" w:w="30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носителям и уполномоченным представителям</w:t>
            </w:r>
          </w:p>
        </w:tc>
        <w:tc>
          <w:tcPr>
            <w:tcW w:type="dxa" w:w="46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сакральные, обрядовые, локальные знания</w:t>
            </w:r>
          </w:p>
        </w:tc>
      </w:tr>
      <w:tr>
        <w:trPr>
          <w:cantSplit/>
        </w:trPr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E — закрытый</w:t>
            </w:r>
          </w:p>
        </w:tc>
        <w:tc>
          <w:tcPr>
            <w:tcW w:type="dxa" w:w="30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строго по решению владельца/закона</w:t>
            </w:r>
          </w:p>
        </w:tc>
        <w:tc>
          <w:tcPr>
            <w:tcW w:type="dxa" w:w="46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персональные, секретные, опасные или спорные материалы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5EF"/>
            <w:tcBorders>
              <w:top w:val="single" w:sz="8" w:color="2E7D64"/>
              <w:left w:val="single" w:sz="8" w:color="2E7D64"/>
              <w:bottom w:val="single" w:sz="8" w:color="2E7D64"/>
              <w:right w:val="single" w:sz="8" w:color="2E7D64"/>
              <w:insideH w:val="single" w:sz="8" w:color="2E7D64"/>
              <w:insideV w:val="single" w:sz="8" w:color="2E7D64"/>
            </w:tcBorders>
          </w:tcPr>
          <w:p>
            <w:pPr>
              <w:spacing w:after="80"/>
            </w:pPr>
            <w:r>
              <w:rPr>
                <w:rFonts w:ascii="Arial" w:hAnsi="Arial"/>
                <w:b/>
                <w:i w:val="0"/>
                <w:color w:val="2E7D64"/>
                <w:sz w:val="18"/>
              </w:rPr>
              <w:t>ЭТИЧЕСКИЙ ПРИОРИТЕТ</w:t>
            </w:r>
          </w:p>
          <w:p>
            <w:pPr>
              <w:spacing w:after="0" w:line="276" w:lineRule="auto"/>
            </w:pPr>
            <w:r>
              <w:rPr>
                <w:rFonts w:ascii="Arial" w:hAnsi="Arial"/>
                <w:b/>
                <w:i w:val="0"/>
                <w:color w:val="0B2545"/>
                <w:sz w:val="21"/>
              </w:rPr>
              <w:t>Технологическая возможность копировать и публиковать объект не создаёт права это делать. Согласие, безопасность и интересы сообщества проверяются до оцифровки и повторно перед каждой новой формой использования.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1"/>
        </w:rPr>
        <w:t>13</w:t>
      </w:r>
      <w:r>
        <w:rPr>
          <w:rFonts w:ascii="Arial" w:hAnsi="Arial"/>
          <w:b/>
          <w:i w:val="0"/>
          <w:color w:val="B88924"/>
          <w:sz w:val="18"/>
        </w:rPr>
        <w:t xml:space="preserve">  СОХРАННОСТЬ</w:t>
      </w:r>
    </w:p>
    <w:p>
      <w:pPr>
        <w:pStyle w:val="Heading1"/>
        <w:spacing w:after="280"/>
      </w:pPr>
      <w:r>
        <w:rPr>
          <w:rFonts w:ascii="Arial" w:hAnsi="Arial"/>
          <w:b/>
          <w:i w:val="0"/>
          <w:color w:val="0B2545"/>
          <w:sz w:val="44"/>
        </w:rPr>
        <w:t>Фиксация целостности и сохранение форматов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400"/>
        <w:gridCol w:w="4160"/>
      </w:tblGrid>
      <w:tr>
        <w:trPr>
          <w:tblHeader w:val="true"/>
        </w:trPr>
        <w:tc>
          <w:tcPr>
            <w:tcW w:type="dxa" w:w="18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Контроль</w:t>
            </w:r>
          </w:p>
        </w:tc>
        <w:tc>
          <w:tcPr>
            <w:tcW w:type="dxa" w:w="34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Базовый уровень</w:t>
            </w:r>
          </w:p>
        </w:tc>
        <w:tc>
          <w:tcPr>
            <w:tcW w:type="dxa" w:w="41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Целевой уровень</w:t>
            </w:r>
          </w:p>
        </w:tc>
      </w:tr>
      <w:tr>
        <w:trPr>
          <w:cantSplit/>
        </w:trPr>
        <w:tc>
          <w:tcPr>
            <w:tcW w:type="dxa" w:w="18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Копии</w:t>
            </w:r>
          </w:p>
        </w:tc>
        <w:tc>
          <w:tcPr>
            <w:tcW w:type="dxa" w:w="34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2 копии на разных носителях</w:t>
            </w:r>
          </w:p>
        </w:tc>
        <w:tc>
          <w:tcPr>
            <w:tcW w:type="dxa" w:w="41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3+ копии в независимых доменах отказа</w:t>
            </w:r>
          </w:p>
        </w:tc>
      </w:tr>
      <w:tr>
        <w:trPr>
          <w:cantSplit/>
        </w:trPr>
        <w:tc>
          <w:tcPr>
            <w:tcW w:type="dxa" w:w="18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Целостность</w:t>
            </w:r>
          </w:p>
        </w:tc>
        <w:tc>
          <w:tcPr>
            <w:tcW w:type="dxa" w:w="34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контрольная сумма при приёме</w:t>
            </w:r>
          </w:p>
        </w:tc>
        <w:tc>
          <w:tcPr>
            <w:tcW w:type="dxa" w:w="41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регулярная автоматическая проверка + расследование отклонений</w:t>
            </w:r>
          </w:p>
        </w:tc>
      </w:tr>
      <w:tr>
        <w:trPr>
          <w:cantSplit/>
        </w:trPr>
        <w:tc>
          <w:tcPr>
            <w:tcW w:type="dxa" w:w="18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Форматы</w:t>
            </w:r>
          </w:p>
        </w:tc>
        <w:tc>
          <w:tcPr>
            <w:tcW w:type="dxa" w:w="34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идентификация расширения и MIME</w:t>
            </w:r>
          </w:p>
        </w:tc>
        <w:tc>
          <w:tcPr>
            <w:tcW w:type="dxa" w:w="41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сигнатура, профиль, валидатор, стратегия миграции/эмуляции</w:t>
            </w:r>
          </w:p>
        </w:tc>
      </w:tr>
      <w:tr>
        <w:trPr>
          <w:cantSplit/>
        </w:trPr>
        <w:tc>
          <w:tcPr>
            <w:tcW w:type="dxa" w:w="18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Доступ</w:t>
            </w:r>
          </w:p>
        </w:tc>
        <w:tc>
          <w:tcPr>
            <w:tcW w:type="dxa" w:w="34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ручной журнал</w:t>
            </w:r>
          </w:p>
        </w:tc>
        <w:tc>
          <w:tcPr>
            <w:tcW w:type="dxa" w:w="41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роль, цель, решение, выдача и отзыв в едином аудите</w:t>
            </w:r>
          </w:p>
        </w:tc>
      </w:tr>
      <w:tr>
        <w:trPr>
          <w:cantSplit/>
        </w:trPr>
        <w:tc>
          <w:tcPr>
            <w:tcW w:type="dxa" w:w="18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Восстановление</w:t>
            </w:r>
          </w:p>
        </w:tc>
        <w:tc>
          <w:tcPr>
            <w:tcW w:type="dxa" w:w="34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резервная копия</w:t>
            </w:r>
          </w:p>
        </w:tc>
        <w:tc>
          <w:tcPr>
            <w:tcW w:type="dxa" w:w="41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регулярно испытанный сценарий восстановления</w:t>
            </w:r>
          </w:p>
        </w:tc>
      </w:tr>
      <w:tr>
        <w:trPr>
          <w:cantSplit/>
        </w:trPr>
        <w:tc>
          <w:tcPr>
            <w:tcW w:type="dxa" w:w="18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Экология</w:t>
            </w:r>
          </w:p>
        </w:tc>
        <w:tc>
          <w:tcPr>
            <w:tcW w:type="dxa" w:w="34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учёт объёма хранения</w:t>
            </w:r>
          </w:p>
        </w:tc>
        <w:tc>
          <w:tcPr>
            <w:tcW w:type="dxa" w:w="41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энергетический и углеродный бюджет сохранения</w:t>
            </w:r>
          </w:p>
        </w:tc>
      </w:tr>
    </w:tbl>
    <w:p>
      <w:pPr>
        <w:spacing w:after="0"/>
      </w:pPr>
    </w:p>
    <w:p>
      <w:pPr>
        <w:spacing w:before="80" w:after="120"/>
      </w:pPr>
      <w:r>
        <w:rPr>
          <w:rFonts w:ascii="Arial" w:hAnsi="Arial"/>
          <w:b/>
          <w:i w:val="0"/>
          <w:color w:val="5E6D80"/>
          <w:sz w:val="17"/>
        </w:rPr>
        <w:t xml:space="preserve">Источник: </w:t>
      </w:r>
      <w:hyperlink r:id="rId18">
        <w:r>
          <w:rPr>
            <w:color w:val="1976B9"/>
            <w:u w:val="single"/>
            <w:rFonts w:ascii="Arial" w:hAnsi="Arial"/>
            <w:sz w:val="19"/>
          </w:rPr>
          <w:t>NDSA Levels of Digital Preservation 2.1</w:t>
        </w:r>
      </w:hyperlink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1"/>
        </w:rPr>
        <w:t>14</w:t>
      </w:r>
      <w:r>
        <w:rPr>
          <w:rFonts w:ascii="Arial" w:hAnsi="Arial"/>
          <w:b/>
          <w:i w:val="0"/>
          <w:color w:val="B88924"/>
          <w:sz w:val="18"/>
        </w:rPr>
        <w:t xml:space="preserve">  ИНТЕГРАЦИЯ</w:t>
      </w:r>
    </w:p>
    <w:p>
      <w:pPr>
        <w:pStyle w:val="Heading1"/>
        <w:spacing w:after="280"/>
      </w:pPr>
      <w:r>
        <w:rPr>
          <w:rFonts w:ascii="Arial" w:hAnsi="Arial"/>
          <w:b/>
          <w:i w:val="0"/>
          <w:color w:val="0B2545"/>
          <w:sz w:val="44"/>
        </w:rPr>
        <w:t>Связь с ЭКВИЛИБРИУМ и Счётной книгой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600"/>
        <w:gridCol w:w="3960"/>
      </w:tblGrid>
      <w:tr>
        <w:trPr>
          <w:tblHeader w:val="true"/>
        </w:trPr>
        <w:tc>
          <w:tcPr>
            <w:tcW w:type="dxa" w:w="18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Система</w:t>
            </w:r>
          </w:p>
        </w:tc>
        <w:tc>
          <w:tcPr>
            <w:tcW w:type="dxa" w:w="36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Роль</w:t>
            </w:r>
          </w:p>
        </w:tc>
        <w:tc>
          <w:tcPr>
            <w:tcW w:type="dxa" w:w="39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Что передаёт в Архив</w:t>
            </w:r>
          </w:p>
        </w:tc>
      </w:tr>
      <w:tr>
        <w:trPr>
          <w:cantSplit/>
        </w:trPr>
        <w:tc>
          <w:tcPr>
            <w:tcW w:type="dxa" w:w="18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ЭКВИЛИБРИУМ</w:t>
            </w:r>
          </w:p>
        </w:tc>
        <w:tc>
          <w:tcPr>
            <w:tcW w:type="dxa" w:w="3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наблюдение, анализ, прогноз, контроль</w:t>
            </w:r>
          </w:p>
        </w:tc>
        <w:tc>
          <w:tcPr>
            <w:tcW w:type="dxa" w:w="39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модели, входные данные, версии, решения и оценку качества</w:t>
            </w:r>
          </w:p>
        </w:tc>
      </w:tr>
      <w:tr>
        <w:trPr>
          <w:cantSplit/>
        </w:trPr>
        <w:tc>
          <w:tcPr>
            <w:tcW w:type="dxa" w:w="18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Счётная книга</w:t>
            </w:r>
          </w:p>
        </w:tc>
        <w:tc>
          <w:tcPr>
            <w:tcW w:type="dxa" w:w="3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учёт ресурсов, обязательств, РИД/ОИС/НИОКР и эффектов</w:t>
            </w:r>
          </w:p>
        </w:tc>
        <w:tc>
          <w:tcPr>
            <w:tcW w:type="dxa" w:w="39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проводки, основания, оценку, связь с объектом и событием</w:t>
            </w:r>
          </w:p>
        </w:tc>
      </w:tr>
      <w:tr>
        <w:trPr>
          <w:cantSplit/>
        </w:trPr>
        <w:tc>
          <w:tcPr>
            <w:tcW w:type="dxa" w:w="18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Книга Кинов</w:t>
            </w:r>
          </w:p>
        </w:tc>
        <w:tc>
          <w:tcPr>
            <w:tcW w:type="dxa" w:w="3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смысловая навигация 13×20</w:t>
            </w:r>
          </w:p>
        </w:tc>
        <w:tc>
          <w:tcPr>
            <w:tcW w:type="dxa" w:w="39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KIN-штамп, архетип, тон, волну и вопрос цикла</w:t>
            </w:r>
          </w:p>
        </w:tc>
      </w:tr>
      <w:tr>
        <w:trPr>
          <w:cantSplit/>
        </w:trPr>
        <w:tc>
          <w:tcPr>
            <w:tcW w:type="dxa" w:w="18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ECO-PPA</w:t>
            </w:r>
          </w:p>
        </w:tc>
        <w:tc>
          <w:tcPr>
            <w:tcW w:type="dxa" w:w="3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фиксация результата, сроков, ресурсов, KPI, рисков и ответственности</w:t>
            </w:r>
          </w:p>
        </w:tc>
        <w:tc>
          <w:tcPr>
            <w:tcW w:type="dxa" w:w="39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контрактные версии, доказательства исполнения, верификацию</w:t>
            </w:r>
          </w:p>
        </w:tc>
      </w:tr>
      <w:tr>
        <w:trPr>
          <w:cantSplit/>
        </w:trPr>
        <w:tc>
          <w:tcPr>
            <w:tcW w:type="dxa" w:w="18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СПЕЦЗАЩИТА</w:t>
            </w:r>
          </w:p>
        </w:tc>
        <w:tc>
          <w:tcPr>
            <w:tcW w:type="dxa" w:w="3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кооперационное исполнение и пилоты</w:t>
            </w:r>
          </w:p>
        </w:tc>
        <w:tc>
          <w:tcPr>
            <w:tcW w:type="dxa" w:w="39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паспорта работ, акты, лабораторные данные, фото/видео и результаты</w:t>
            </w:r>
          </w:p>
        </w:tc>
      </w:tr>
      <w:tr>
        <w:trPr>
          <w:cantSplit/>
        </w:trPr>
        <w:tc>
          <w:tcPr>
            <w:tcW w:type="dxa" w:w="18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MURDE / фонды</w:t>
            </w:r>
          </w:p>
        </w:tc>
        <w:tc>
          <w:tcPr>
            <w:tcW w:type="dxa" w:w="3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правовой и ресурсный контур</w:t>
            </w:r>
          </w:p>
        </w:tc>
        <w:tc>
          <w:tcPr>
            <w:tcW w:type="dxa" w:w="39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права, источники финансирования, ограничения и отчётность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BF4DF"/>
            <w:tcBorders>
              <w:top w:val="single" w:sz="8" w:color="B88924"/>
              <w:left w:val="single" w:sz="8" w:color="B88924"/>
              <w:bottom w:val="single" w:sz="8" w:color="B88924"/>
              <w:right w:val="single" w:sz="8" w:color="B88924"/>
              <w:insideH w:val="single" w:sz="8" w:color="B88924"/>
              <w:insideV w:val="single" w:sz="8" w:color="B88924"/>
            </w:tcBorders>
          </w:tcPr>
          <w:p>
            <w:pPr>
              <w:spacing w:after="80"/>
            </w:pPr>
            <w:r>
              <w:rPr>
                <w:rFonts w:ascii="Arial" w:hAnsi="Arial"/>
                <w:b/>
                <w:i w:val="0"/>
                <w:color w:val="B88924"/>
                <w:sz w:val="18"/>
              </w:rPr>
              <w:t>ЖИВОЙ БАЛАНС</w:t>
            </w:r>
          </w:p>
          <w:p>
            <w:pPr>
              <w:spacing w:after="0" w:line="276" w:lineRule="auto"/>
            </w:pPr>
            <w:r>
              <w:rPr>
                <w:rFonts w:ascii="Arial" w:hAnsi="Arial"/>
                <w:b/>
                <w:i w:val="0"/>
                <w:color w:val="0B2545"/>
                <w:sz w:val="21"/>
              </w:rPr>
              <w:t>Каждая запись связывает ресурс → действие → результат → доказательство → эффект. Побочный эффект не учитывается одновременно как выручка и предотвращённый расход; версия баланса фиксируется KIN-штампом и архивным событием.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1"/>
        </w:rPr>
        <w:t>15</w:t>
      </w:r>
      <w:r>
        <w:rPr>
          <w:rFonts w:ascii="Arial" w:hAnsi="Arial"/>
          <w:b/>
          <w:i w:val="0"/>
          <w:color w:val="B88924"/>
          <w:sz w:val="18"/>
        </w:rPr>
        <w:t xml:space="preserve">  3×13×19</w:t>
      </w:r>
    </w:p>
    <w:p>
      <w:pPr>
        <w:pStyle w:val="Heading1"/>
        <w:spacing w:after="280"/>
      </w:pPr>
      <w:r>
        <w:rPr>
          <w:rFonts w:ascii="Arial" w:hAnsi="Arial"/>
          <w:b/>
          <w:i w:val="0"/>
          <w:color w:val="0B2545"/>
          <w:sz w:val="44"/>
        </w:rPr>
        <w:t>Архитектура 741 как карта ответственности</w:t>
      </w:r>
    </w:p>
    <w:p>
      <w:pPr>
        <w:spacing w:after="120" w:line="269" w:lineRule="auto"/>
      </w:pPr>
      <w:r>
        <w:rPr>
          <w:rFonts w:ascii="Arial" w:hAnsi="Arial"/>
          <w:b w:val="0"/>
          <w:i w:val="0"/>
          <w:color w:val="17243A"/>
          <w:sz w:val="21"/>
        </w:rPr>
        <w:t>Архитектура 741 не конкурирует с реестром 260. Она раскладывает управление архивом на 3 плоскости × 13 стадий × 19 отраслевых контуров: 741 проверяемую ячейку ответственности.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3830"/>
        <w:gridCol w:w="3830"/>
      </w:tblGrid>
      <w:tr>
        <w:trPr>
          <w:tblHeader w:val="true"/>
        </w:trPr>
        <w:tc>
          <w:tcPr>
            <w:tcW w:type="dxa" w:w="17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Плоскость</w:t>
            </w:r>
          </w:p>
        </w:tc>
        <w:tc>
          <w:tcPr>
            <w:tcW w:type="dxa" w:w="383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13 стадий</w:t>
            </w:r>
          </w:p>
        </w:tc>
        <w:tc>
          <w:tcPr>
            <w:tcW w:type="dxa" w:w="383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19 контуров</w:t>
            </w:r>
          </w:p>
        </w:tc>
      </w:tr>
      <w:tr>
        <w:trPr>
          <w:cantSplit/>
        </w:trPr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Наследие</w:t>
            </w:r>
          </w:p>
        </w:tc>
        <w:tc>
          <w:tcPr>
            <w:tcW w:type="dxa" w:w="383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от выявления и приёма до передачи следующему поколению</w:t>
            </w:r>
          </w:p>
        </w:tc>
        <w:tc>
          <w:tcPr>
            <w:tcW w:type="dxa" w:w="383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наука, культура, образование, природа, промышленность и иные отрасли</w:t>
            </w:r>
          </w:p>
        </w:tc>
      </w:tr>
      <w:tr>
        <w:trPr>
          <w:cantSplit/>
        </w:trPr>
        <w:tc>
          <w:tcPr>
            <w:tcW w:type="dxa" w:w="17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Доказательство</w:t>
            </w:r>
          </w:p>
        </w:tc>
        <w:tc>
          <w:tcPr>
            <w:tcW w:type="dxa" w:w="383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от источника и фиксации до аудита и переоценки</w:t>
            </w:r>
          </w:p>
        </w:tc>
        <w:tc>
          <w:tcPr>
            <w:tcW w:type="dxa" w:w="383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единые требования к происхождению, формату, правам и качеству</w:t>
            </w:r>
          </w:p>
        </w:tc>
      </w:tr>
      <w:tr>
        <w:trPr>
          <w:cantSplit/>
        </w:trPr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Действие</w:t>
            </w:r>
          </w:p>
        </w:tc>
        <w:tc>
          <w:tcPr>
            <w:tcW w:type="dxa" w:w="383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от цели и риска до результата и закрытия цикла</w:t>
            </w:r>
          </w:p>
        </w:tc>
        <w:tc>
          <w:tcPr>
            <w:tcW w:type="dxa" w:w="383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ECO-PPA, исполнители, верификаторы, фонды и органы управления</w:t>
            </w:r>
          </w:p>
        </w:tc>
      </w:tr>
    </w:tbl>
    <w:p>
      <w:pPr>
        <w:spacing w:after="0"/>
      </w:pPr>
    </w:p>
    <w:p>
      <w:pPr>
        <w:spacing w:after="120" w:line="269" w:lineRule="auto"/>
      </w:pPr>
      <w:r>
        <w:rPr>
          <w:rFonts w:ascii="Arial" w:hAnsi="Arial"/>
          <w:b w:val="0"/>
          <w:i w:val="0"/>
          <w:color w:val="17243A"/>
          <w:sz w:val="20"/>
        </w:rPr>
        <w:t>Единица 741 должна иметь владельца, нормативное основание, входы, выходы, KPI, риски, период контроля и ссылку на архивные доказательства.</w:t>
      </w: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1"/>
        </w:rPr>
        <w:t>16</w:t>
      </w:r>
      <w:r>
        <w:rPr>
          <w:rFonts w:ascii="Arial" w:hAnsi="Arial"/>
          <w:b/>
          <w:i w:val="0"/>
          <w:color w:val="B88924"/>
          <w:sz w:val="18"/>
        </w:rPr>
        <w:t xml:space="preserve">  ИНСТИТУТЫ</w:t>
      </w:r>
    </w:p>
    <w:p>
      <w:pPr>
        <w:pStyle w:val="Heading1"/>
        <w:spacing w:after="280"/>
      </w:pPr>
      <w:r>
        <w:rPr>
          <w:rFonts w:ascii="Arial" w:hAnsi="Arial"/>
          <w:b/>
          <w:i w:val="0"/>
          <w:color w:val="0B2545"/>
          <w:sz w:val="44"/>
        </w:rPr>
        <w:t>Управление и независимая верификация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3900"/>
        <w:gridCol w:w="3360"/>
      </w:tblGrid>
      <w:tr>
        <w:trPr>
          <w:tblHeader w:val="true"/>
        </w:trPr>
        <w:tc>
          <w:tcPr>
            <w:tcW w:type="dxa" w:w="21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Орган</w:t>
            </w:r>
          </w:p>
        </w:tc>
        <w:tc>
          <w:tcPr>
            <w:tcW w:type="dxa" w:w="39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Полномочие</w:t>
            </w:r>
          </w:p>
        </w:tc>
        <w:tc>
          <w:tcPr>
            <w:tcW w:type="dxa" w:w="33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Ограничение</w:t>
            </w:r>
          </w:p>
        </w:tc>
      </w:tr>
      <w:tr>
        <w:trPr>
          <w:cantSplit/>
        </w:trPr>
        <w:tc>
          <w:tcPr>
            <w:tcW w:type="dxa" w:w="21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Совет Архива</w:t>
            </w:r>
          </w:p>
        </w:tc>
        <w:tc>
          <w:tcPr>
            <w:tcW w:type="dxa" w:w="39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стратегия, политика отбора, бюджет, назначение руководства</w:t>
            </w:r>
          </w:p>
        </w:tc>
        <w:tc>
          <w:tcPr>
            <w:tcW w:type="dxa" w:w="33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не подменяет научную или культурную экспертизу</w:t>
            </w:r>
          </w:p>
        </w:tc>
      </w:tr>
      <w:tr>
        <w:trPr>
          <w:cantSplit/>
        </w:trPr>
        <w:tc>
          <w:tcPr>
            <w:tcW w:type="dxa" w:w="21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Научно-экспертный совет</w:t>
            </w:r>
          </w:p>
        </w:tc>
        <w:tc>
          <w:tcPr>
            <w:tcW w:type="dxa" w:w="39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методики, атрибуция, качество и воспроизводимость</w:t>
            </w:r>
          </w:p>
        </w:tc>
        <w:tc>
          <w:tcPr>
            <w:tcW w:type="dxa" w:w="33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фиксирует неопределённость, а не устраняет её голосованием</w:t>
            </w:r>
          </w:p>
        </w:tc>
      </w:tr>
      <w:tr>
        <w:trPr>
          <w:cantSplit/>
        </w:trPr>
        <w:tc>
          <w:tcPr>
            <w:tcW w:type="dxa" w:w="21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Совет сообществ-носителей</w:t>
            </w:r>
          </w:p>
        </w:tc>
        <w:tc>
          <w:tcPr>
            <w:tcW w:type="dxa" w:w="39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согласие, культурные протоколы, уровни доступа</w:t>
            </w:r>
          </w:p>
        </w:tc>
        <w:tc>
          <w:tcPr>
            <w:tcW w:type="dxa" w:w="33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не распространяет полномочия за пределы представительства</w:t>
            </w:r>
          </w:p>
        </w:tc>
      </w:tr>
      <w:tr>
        <w:trPr>
          <w:cantSplit/>
        </w:trPr>
        <w:tc>
          <w:tcPr>
            <w:tcW w:type="dxa" w:w="21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Служба сохранения</w:t>
            </w:r>
          </w:p>
        </w:tc>
        <w:tc>
          <w:tcPr>
            <w:tcW w:type="dxa" w:w="39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приём, AIP, репликация, миграции, восстановление</w:t>
            </w:r>
          </w:p>
        </w:tc>
        <w:tc>
          <w:tcPr>
            <w:tcW w:type="dxa" w:w="33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не меняет исходник без зафиксированного события</w:t>
            </w:r>
          </w:p>
        </w:tc>
      </w:tr>
      <w:tr>
        <w:trPr>
          <w:cantSplit/>
        </w:trPr>
        <w:tc>
          <w:tcPr>
            <w:tcW w:type="dxa" w:w="21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Служба доступа</w:t>
            </w:r>
          </w:p>
        </w:tc>
        <w:tc>
          <w:tcPr>
            <w:tcW w:type="dxa" w:w="39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каталог, выдача, образовательные продукты</w:t>
            </w:r>
          </w:p>
        </w:tc>
        <w:tc>
          <w:tcPr>
            <w:tcW w:type="dxa" w:w="33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не отменяет права и ограничения ради охвата</w:t>
            </w:r>
          </w:p>
        </w:tc>
      </w:tr>
      <w:tr>
        <w:trPr>
          <w:cantSplit/>
        </w:trPr>
        <w:tc>
          <w:tcPr>
            <w:tcW w:type="dxa" w:w="21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Независимый аудитор</w:t>
            </w:r>
          </w:p>
        </w:tc>
        <w:tc>
          <w:tcPr>
            <w:tcW w:type="dxa" w:w="39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оценка доверенности, рисков и контрольных процедур</w:t>
            </w:r>
          </w:p>
        </w:tc>
        <w:tc>
          <w:tcPr>
            <w:tcW w:type="dxa" w:w="33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организационно отделён от исполнителя</w:t>
            </w:r>
          </w:p>
        </w:tc>
      </w:tr>
      <w:tr>
        <w:trPr>
          <w:cantSplit/>
        </w:trPr>
        <w:tc>
          <w:tcPr>
            <w:tcW w:type="dxa" w:w="21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Этический уполномоченный</w:t>
            </w:r>
          </w:p>
        </w:tc>
        <w:tc>
          <w:tcPr>
            <w:tcW w:type="dxa" w:w="39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персональные данные, чувствительные материалы, ИИ и вред</w:t>
            </w:r>
          </w:p>
        </w:tc>
        <w:tc>
          <w:tcPr>
            <w:tcW w:type="dxa" w:w="33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имеет право приостановить публикацию</w:t>
            </w:r>
          </w:p>
        </w:tc>
      </w:tr>
    </w:tbl>
    <w:p>
      <w:pPr>
        <w:spacing w:after="0"/>
      </w:pPr>
    </w:p>
    <w:p>
      <w:pPr>
        <w:spacing w:before="80" w:after="120"/>
      </w:pPr>
      <w:r>
        <w:rPr>
          <w:rFonts w:ascii="Arial" w:hAnsi="Arial"/>
          <w:b/>
          <w:i w:val="0"/>
          <w:color w:val="5E6D80"/>
          <w:sz w:val="17"/>
        </w:rPr>
        <w:t xml:space="preserve">Источник: </w:t>
      </w:r>
      <w:hyperlink r:id="rId19">
        <w:r>
          <w:rPr>
            <w:color w:val="1976B9"/>
            <w:u w:val="single"/>
            <w:rFonts w:ascii="Arial" w:hAnsi="Arial"/>
            <w:sz w:val="19"/>
          </w:rPr>
          <w:t>ISO 16363:2025 — trustworthy digital repositories</w:t>
        </w:r>
      </w:hyperlink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1"/>
        </w:rPr>
        <w:t>17</w:t>
      </w:r>
      <w:r>
        <w:rPr>
          <w:rFonts w:ascii="Arial" w:hAnsi="Arial"/>
          <w:b/>
          <w:i w:val="0"/>
          <w:color w:val="B88924"/>
          <w:sz w:val="18"/>
        </w:rPr>
        <w:t xml:space="preserve">  УСТОЙЧИВОСТЬ</w:t>
      </w:r>
    </w:p>
    <w:p>
      <w:pPr>
        <w:pStyle w:val="Heading1"/>
        <w:spacing w:after="280"/>
      </w:pPr>
      <w:r>
        <w:rPr>
          <w:rFonts w:ascii="Arial" w:hAnsi="Arial"/>
          <w:b/>
          <w:i w:val="0"/>
          <w:color w:val="0B2545"/>
          <w:sz w:val="44"/>
        </w:rPr>
        <w:t>Модель угроз и специальная защита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3900"/>
        <w:gridCol w:w="3760"/>
      </w:tblGrid>
      <w:tr>
        <w:trPr>
          <w:tblHeader w:val="true"/>
        </w:trPr>
        <w:tc>
          <w:tcPr>
            <w:tcW w:type="dxa" w:w="17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Угроза</w:t>
            </w:r>
          </w:p>
        </w:tc>
        <w:tc>
          <w:tcPr>
            <w:tcW w:type="dxa" w:w="39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Барьер</w:t>
            </w:r>
          </w:p>
        </w:tc>
        <w:tc>
          <w:tcPr>
            <w:tcW w:type="dxa" w:w="37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Доказательство готовности</w:t>
            </w:r>
          </w:p>
        </w:tc>
      </w:tr>
      <w:tr>
        <w:trPr>
          <w:cantSplit/>
        </w:trPr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Утрата площадки</w:t>
            </w:r>
          </w:p>
        </w:tc>
        <w:tc>
          <w:tcPr>
            <w:tcW w:type="dxa" w:w="39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географически разнесённые копии</w:t>
            </w:r>
          </w:p>
        </w:tc>
        <w:tc>
          <w:tcPr>
            <w:tcW w:type="dxa" w:w="3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успешное восстановление вне основной площадки</w:t>
            </w:r>
          </w:p>
        </w:tc>
      </w:tr>
      <w:tr>
        <w:trPr>
          <w:cantSplit/>
        </w:trPr>
        <w:tc>
          <w:tcPr>
            <w:tcW w:type="dxa" w:w="17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Компрометация учётной записи</w:t>
            </w:r>
          </w:p>
        </w:tc>
        <w:tc>
          <w:tcPr>
            <w:tcW w:type="dxa" w:w="39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MFA, минимальные привилегии, разделение обязанностей</w:t>
            </w:r>
          </w:p>
        </w:tc>
        <w:tc>
          <w:tcPr>
            <w:tcW w:type="dxa" w:w="3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журнал доступа и регулярная ревизия прав</w:t>
            </w:r>
          </w:p>
        </w:tc>
      </w:tr>
      <w:tr>
        <w:trPr>
          <w:cantSplit/>
        </w:trPr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Шифровальщик</w:t>
            </w:r>
          </w:p>
        </w:tc>
        <w:tc>
          <w:tcPr>
            <w:tcW w:type="dxa" w:w="39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неизменяемая/офлайн-копия, сегментация</w:t>
            </w:r>
          </w:p>
        </w:tc>
        <w:tc>
          <w:tcPr>
            <w:tcW w:type="dxa" w:w="3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контрольное учение восстановления</w:t>
            </w:r>
          </w:p>
        </w:tc>
      </w:tr>
      <w:tr>
        <w:trPr>
          <w:cantSplit/>
        </w:trPr>
        <w:tc>
          <w:tcPr>
            <w:tcW w:type="dxa" w:w="17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Тихая порча</w:t>
            </w:r>
          </w:p>
        </w:tc>
        <w:tc>
          <w:tcPr>
            <w:tcW w:type="dxa" w:w="39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контрольные суммы и периодическая фиксация целостности</w:t>
            </w:r>
          </w:p>
        </w:tc>
        <w:tc>
          <w:tcPr>
            <w:tcW w:type="dxa" w:w="3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отчёт проверки и цепочка исправления</w:t>
            </w:r>
          </w:p>
        </w:tc>
      </w:tr>
      <w:tr>
        <w:trPr>
          <w:cantSplit/>
        </w:trPr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Подмена происхождения</w:t>
            </w:r>
          </w:p>
        </w:tc>
        <w:tc>
          <w:tcPr>
            <w:tcW w:type="dxa" w:w="39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подпись, W3C PROV, двойная экспертиза</w:t>
            </w:r>
          </w:p>
        </w:tc>
        <w:tc>
          <w:tcPr>
            <w:tcW w:type="dxa" w:w="3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связный граф источников и событий</w:t>
            </w:r>
          </w:p>
        </w:tc>
      </w:tr>
      <w:tr>
        <w:trPr>
          <w:cantSplit/>
        </w:trPr>
        <w:tc>
          <w:tcPr>
            <w:tcW w:type="dxa" w:w="17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Монополия поставщика</w:t>
            </w:r>
          </w:p>
        </w:tc>
        <w:tc>
          <w:tcPr>
            <w:tcW w:type="dxa" w:w="39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открытые форматы, экспорт и документация</w:t>
            </w:r>
          </w:p>
        </w:tc>
        <w:tc>
          <w:tcPr>
            <w:tcW w:type="dxa" w:w="3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проверенный план выхода</w:t>
            </w:r>
          </w:p>
        </w:tc>
      </w:tr>
      <w:tr>
        <w:trPr>
          <w:cantSplit/>
        </w:trPr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Неправомерная публикация</w:t>
            </w:r>
          </w:p>
        </w:tc>
        <w:tc>
          <w:tcPr>
            <w:tcW w:type="dxa" w:w="39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уровни доступа, согласие, DLP и отзыв</w:t>
            </w:r>
          </w:p>
        </w:tc>
        <w:tc>
          <w:tcPr>
            <w:tcW w:type="dxa" w:w="3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решение доступа и журнал выдачи</w:t>
            </w:r>
          </w:p>
        </w:tc>
      </w:tr>
      <w:tr>
        <w:trPr>
          <w:cantSplit/>
        </w:trPr>
        <w:tc>
          <w:tcPr>
            <w:tcW w:type="dxa" w:w="17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Климатический/энергетический риск</w:t>
            </w:r>
          </w:p>
        </w:tc>
        <w:tc>
          <w:tcPr>
            <w:tcW w:type="dxa" w:w="39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энергобюджет, холодное хранение, выбор площадок</w:t>
            </w:r>
          </w:p>
        </w:tc>
        <w:tc>
          <w:tcPr>
            <w:tcW w:type="dxa" w:w="3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план устойчивости и метрики потребления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1"/>
        </w:rPr>
        <w:t>18</w:t>
      </w:r>
      <w:r>
        <w:rPr>
          <w:rFonts w:ascii="Arial" w:hAnsi="Arial"/>
          <w:b/>
          <w:i w:val="0"/>
          <w:color w:val="B88924"/>
          <w:sz w:val="18"/>
        </w:rPr>
        <w:t xml:space="preserve">  ИЗМЕРЕНИЕ</w:t>
      </w:r>
    </w:p>
    <w:p>
      <w:pPr>
        <w:pStyle w:val="Heading1"/>
        <w:spacing w:after="280"/>
      </w:pPr>
      <w:r>
        <w:rPr>
          <w:rFonts w:ascii="Arial" w:hAnsi="Arial"/>
          <w:b/>
          <w:i w:val="0"/>
          <w:color w:val="0B2545"/>
          <w:sz w:val="44"/>
        </w:rPr>
        <w:t>KPI и модель зрелости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500"/>
        <w:gridCol w:w="4060"/>
      </w:tblGrid>
      <w:tr>
        <w:trPr>
          <w:tblHeader w:val="true"/>
        </w:trPr>
        <w:tc>
          <w:tcPr>
            <w:tcW w:type="dxa" w:w="18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Контур</w:t>
            </w:r>
          </w:p>
        </w:tc>
        <w:tc>
          <w:tcPr>
            <w:tcW w:type="dxa" w:w="35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Показатель</w:t>
            </w:r>
          </w:p>
        </w:tc>
        <w:tc>
          <w:tcPr>
            <w:tcW w:type="dxa" w:w="40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Целевой смысл</w:t>
            </w:r>
          </w:p>
        </w:tc>
      </w:tr>
      <w:tr>
        <w:trPr>
          <w:cantSplit/>
        </w:trPr>
        <w:tc>
          <w:tcPr>
            <w:tcW w:type="dxa" w:w="18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Сохранность</w:t>
            </w:r>
          </w:p>
        </w:tc>
        <w:tc>
          <w:tcPr>
            <w:tcW w:type="dxa" w:w="3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доля AIP с проверенной целостностью</w:t>
            </w:r>
          </w:p>
        </w:tc>
        <w:tc>
          <w:tcPr>
            <w:tcW w:type="dxa" w:w="40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100% доверенного фонда</w:t>
            </w:r>
          </w:p>
        </w:tc>
      </w:tr>
      <w:tr>
        <w:trPr>
          <w:cantSplit/>
        </w:trPr>
        <w:tc>
          <w:tcPr>
            <w:tcW w:type="dxa" w:w="18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Восстановление</w:t>
            </w:r>
          </w:p>
        </w:tc>
        <w:tc>
          <w:tcPr>
            <w:tcW w:type="dxa" w:w="3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RPO/RTO и доля успешных тестов</w:t>
            </w:r>
          </w:p>
        </w:tc>
        <w:tc>
          <w:tcPr>
            <w:tcW w:type="dxa" w:w="40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доказанная, а не заявленная готовность</w:t>
            </w:r>
          </w:p>
        </w:tc>
      </w:tr>
      <w:tr>
        <w:trPr>
          <w:cantSplit/>
        </w:trPr>
        <w:tc>
          <w:tcPr>
            <w:tcW w:type="dxa" w:w="18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Происхождение</w:t>
            </w:r>
          </w:p>
        </w:tc>
        <w:tc>
          <w:tcPr>
            <w:tcW w:type="dxa" w:w="3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доля объектов с полным графом источников</w:t>
            </w:r>
          </w:p>
        </w:tc>
        <w:tc>
          <w:tcPr>
            <w:tcW w:type="dxa" w:w="40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видимая цепочка доверия</w:t>
            </w:r>
          </w:p>
        </w:tc>
      </w:tr>
      <w:tr>
        <w:trPr>
          <w:cantSplit/>
        </w:trPr>
        <w:tc>
          <w:tcPr>
            <w:tcW w:type="dxa" w:w="18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Права</w:t>
            </w:r>
          </w:p>
        </w:tc>
        <w:tc>
          <w:tcPr>
            <w:tcW w:type="dxa" w:w="3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доля выдач с машинно проверяемым основанием</w:t>
            </w:r>
          </w:p>
        </w:tc>
        <w:tc>
          <w:tcPr>
            <w:tcW w:type="dxa" w:w="40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нулевая несанкционированная публикация</w:t>
            </w:r>
          </w:p>
        </w:tc>
      </w:tr>
      <w:tr>
        <w:trPr>
          <w:cantSplit/>
        </w:trPr>
        <w:tc>
          <w:tcPr>
            <w:tcW w:type="dxa" w:w="18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Доступность</w:t>
            </w:r>
          </w:p>
        </w:tc>
        <w:tc>
          <w:tcPr>
            <w:tcW w:type="dxa" w:w="3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доля материалов, доступных целевым сообществам</w:t>
            </w:r>
          </w:p>
        </w:tc>
        <w:tc>
          <w:tcPr>
            <w:tcW w:type="dxa" w:w="40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доступ без разрушения ограничений</w:t>
            </w:r>
          </w:p>
        </w:tc>
      </w:tr>
      <w:tr>
        <w:trPr>
          <w:cantSplit/>
        </w:trPr>
        <w:tc>
          <w:tcPr>
            <w:tcW w:type="dxa" w:w="18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Форматный риск</w:t>
            </w:r>
          </w:p>
        </w:tc>
        <w:tc>
          <w:tcPr>
            <w:tcW w:type="dxa" w:w="3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доля объектов с утверждённой стратегией сохранения</w:t>
            </w:r>
          </w:p>
        </w:tc>
        <w:tc>
          <w:tcPr>
            <w:tcW w:type="dxa" w:w="40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управляемая миграция и эмуляция</w:t>
            </w:r>
          </w:p>
        </w:tc>
      </w:tr>
      <w:tr>
        <w:trPr>
          <w:cantSplit/>
        </w:trPr>
        <w:tc>
          <w:tcPr>
            <w:tcW w:type="dxa" w:w="18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Смысловая связность</w:t>
            </w:r>
          </w:p>
        </w:tc>
        <w:tc>
          <w:tcPr>
            <w:tcW w:type="dxa" w:w="3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доля объектов с обоснованным KIN-контекстом</w:t>
            </w:r>
          </w:p>
        </w:tc>
        <w:tc>
          <w:tcPr>
            <w:tcW w:type="dxa" w:w="40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поиск по функции цикла без подмены доказательств</w:t>
            </w:r>
          </w:p>
        </w:tc>
      </w:tr>
      <w:tr>
        <w:trPr>
          <w:cantSplit/>
        </w:trPr>
        <w:tc>
          <w:tcPr>
            <w:tcW w:type="dxa" w:w="18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Экологичность</w:t>
            </w:r>
          </w:p>
        </w:tc>
        <w:tc>
          <w:tcPr>
            <w:tcW w:type="dxa" w:w="3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кВт·ч и выбросы на ТБ-лет хранения</w:t>
            </w:r>
          </w:p>
        </w:tc>
        <w:tc>
          <w:tcPr>
            <w:tcW w:type="dxa" w:w="40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долговременная устойчивость инфраструктуры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1"/>
        </w:rPr>
        <w:t>19</w:t>
      </w:r>
      <w:r>
        <w:rPr>
          <w:rFonts w:ascii="Arial" w:hAnsi="Arial"/>
          <w:b/>
          <w:i w:val="0"/>
          <w:color w:val="B88924"/>
          <w:sz w:val="18"/>
        </w:rPr>
        <w:t xml:space="preserve">  ЗАПУСК</w:t>
      </w:r>
    </w:p>
    <w:p>
      <w:pPr>
        <w:pStyle w:val="Heading1"/>
        <w:spacing w:after="280"/>
      </w:pPr>
      <w:r>
        <w:rPr>
          <w:rFonts w:ascii="Arial" w:hAnsi="Arial"/>
          <w:b/>
          <w:i w:val="0"/>
          <w:color w:val="0B2545"/>
          <w:sz w:val="44"/>
        </w:rPr>
        <w:t>90-дневный пилот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4200"/>
        <w:gridCol w:w="3660"/>
      </w:tblGrid>
      <w:tr>
        <w:trPr>
          <w:tblHeader w:val="true"/>
        </w:trPr>
        <w:tc>
          <w:tcPr>
            <w:tcW w:type="dxa" w:w="15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Период</w:t>
            </w:r>
          </w:p>
        </w:tc>
        <w:tc>
          <w:tcPr>
            <w:tcW w:type="dxa" w:w="42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Работа</w:t>
            </w:r>
          </w:p>
        </w:tc>
        <w:tc>
          <w:tcPr>
            <w:tcW w:type="dxa" w:w="36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Результат допуска</w:t>
            </w:r>
          </w:p>
        </w:tc>
      </w:tr>
      <w:tr>
        <w:trPr>
          <w:cantSplit/>
        </w:trPr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Дни 1–15</w:t>
            </w:r>
          </w:p>
        </w:tc>
        <w:tc>
          <w:tcPr>
            <w:tcW w:type="dxa" w:w="4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мандат, аудит фондов, выбор 3 коллекций, права и риски</w:t>
            </w:r>
          </w:p>
        </w:tc>
        <w:tc>
          <w:tcPr>
            <w:tcW w:type="dxa" w:w="36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паспорт пилота и реестр ограничений</w:t>
            </w:r>
          </w:p>
        </w:tc>
      </w:tr>
      <w:tr>
        <w:trPr>
          <w:cantSplit/>
        </w:trPr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Дни 16–30</w:t>
            </w:r>
          </w:p>
        </w:tc>
        <w:tc>
          <w:tcPr>
            <w:tcW w:type="dxa" w:w="4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схема метаданных, идентификаторы, SIP/AIP/DIP, роли</w:t>
            </w:r>
          </w:p>
        </w:tc>
        <w:tc>
          <w:tcPr>
            <w:tcW w:type="dxa" w:w="36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утверждённый профиль и тестовые пакеты</w:t>
            </w:r>
          </w:p>
        </w:tc>
      </w:tr>
      <w:tr>
        <w:trPr>
          <w:cantSplit/>
        </w:trPr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Дни 31–50</w:t>
            </w:r>
          </w:p>
        </w:tc>
        <w:tc>
          <w:tcPr>
            <w:tcW w:type="dxa" w:w="4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приём 100–300 объектов, контрольные суммы, provenance</w:t>
            </w:r>
          </w:p>
        </w:tc>
        <w:tc>
          <w:tcPr>
            <w:tcW w:type="dxa" w:w="36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карантин пройден, события зафиксированы</w:t>
            </w:r>
          </w:p>
        </w:tc>
      </w:tr>
      <w:tr>
        <w:trPr>
          <w:cantSplit/>
        </w:trPr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Дни 51–65</w:t>
            </w:r>
          </w:p>
        </w:tc>
        <w:tc>
          <w:tcPr>
            <w:tcW w:type="dxa" w:w="4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репликация, резерв, тест восстановления, форматный анализ</w:t>
            </w:r>
          </w:p>
        </w:tc>
        <w:tc>
          <w:tcPr>
            <w:tcW w:type="dxa" w:w="36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протокол восстановления и план миграций</w:t>
            </w:r>
          </w:p>
        </w:tc>
      </w:tr>
      <w:tr>
        <w:trPr>
          <w:cantSplit/>
        </w:trPr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Дни 66–78</w:t>
            </w:r>
          </w:p>
        </w:tc>
        <w:tc>
          <w:tcPr>
            <w:tcW w:type="dxa" w:w="4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KIN-разметка, поиск, уровни доступа, участие сообществ</w:t>
            </w:r>
          </w:p>
        </w:tc>
        <w:tc>
          <w:tcPr>
            <w:tcW w:type="dxa" w:w="36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каталог и проверенные сценарии доступа</w:t>
            </w:r>
          </w:p>
        </w:tc>
      </w:tr>
      <w:tr>
        <w:trPr>
          <w:cantSplit/>
        </w:trPr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Дни 79–90</w:t>
            </w:r>
          </w:p>
        </w:tc>
        <w:tc>
          <w:tcPr>
            <w:tcW w:type="dxa" w:w="4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независимая проверка, KPI, экономическая модель, решение</w:t>
            </w:r>
          </w:p>
        </w:tc>
        <w:tc>
          <w:tcPr>
            <w:tcW w:type="dxa" w:w="36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отчёт и решение о масштабировании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5EF"/>
            <w:tcBorders>
              <w:top w:val="single" w:sz="8" w:color="2E7D64"/>
              <w:left w:val="single" w:sz="8" w:color="2E7D64"/>
              <w:bottom w:val="single" w:sz="8" w:color="2E7D64"/>
              <w:right w:val="single" w:sz="8" w:color="2E7D64"/>
              <w:insideH w:val="single" w:sz="8" w:color="2E7D64"/>
              <w:insideV w:val="single" w:sz="8" w:color="2E7D64"/>
            </w:tcBorders>
          </w:tcPr>
          <w:p>
            <w:pPr>
              <w:spacing w:after="80"/>
            </w:pPr>
            <w:r>
              <w:rPr>
                <w:rFonts w:ascii="Arial" w:hAnsi="Arial"/>
                <w:b/>
                <w:i w:val="0"/>
                <w:color w:val="2E7D64"/>
                <w:sz w:val="18"/>
              </w:rPr>
              <w:t>ТРИ КОЛЛЕКЦИИ ПИЛОТА</w:t>
            </w:r>
          </w:p>
          <w:p>
            <w:pPr>
              <w:spacing w:after="0" w:line="276" w:lineRule="auto"/>
            </w:pPr>
            <w:r>
              <w:rPr>
                <w:rFonts w:ascii="Arial" w:hAnsi="Arial"/>
                <w:b/>
                <w:i w:val="0"/>
                <w:color w:val="0B2545"/>
                <w:sz w:val="21"/>
              </w:rPr>
              <w:t>1) документальная/научная; 2) аудиовизуальная или устная история; 3) природная/техническая с динамическими данными. Это проверяет разные права, форматы и режимы сохранения.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1"/>
        </w:rPr>
        <w:t>20</w:t>
      </w:r>
      <w:r>
        <w:rPr>
          <w:rFonts w:ascii="Arial" w:hAnsi="Arial"/>
          <w:b/>
          <w:i w:val="0"/>
          <w:color w:val="B88924"/>
          <w:sz w:val="18"/>
        </w:rPr>
        <w:t xml:space="preserve">  МАСШТАБИРОВАНИЕ</w:t>
      </w:r>
    </w:p>
    <w:p>
      <w:pPr>
        <w:pStyle w:val="Heading1"/>
        <w:spacing w:after="280"/>
      </w:pPr>
      <w:r>
        <w:rPr>
          <w:rFonts w:ascii="Arial" w:hAnsi="Arial"/>
          <w:b/>
          <w:i w:val="0"/>
          <w:color w:val="0B2545"/>
          <w:sz w:val="44"/>
        </w:rPr>
        <w:t>Дорожная карта на три года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4100"/>
        <w:gridCol w:w="3560"/>
      </w:tblGrid>
      <w:tr>
        <w:trPr>
          <w:tblHeader w:val="true"/>
        </w:trPr>
        <w:tc>
          <w:tcPr>
            <w:tcW w:type="dxa" w:w="17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Горизонт</w:t>
            </w:r>
          </w:p>
        </w:tc>
        <w:tc>
          <w:tcPr>
            <w:tcW w:type="dxa" w:w="41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Результат</w:t>
            </w:r>
          </w:p>
        </w:tc>
        <w:tc>
          <w:tcPr>
            <w:tcW w:type="dxa" w:w="35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Критерий перехода</w:t>
            </w:r>
          </w:p>
        </w:tc>
      </w:tr>
      <w:tr>
        <w:trPr>
          <w:cantSplit/>
        </w:trPr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0–3 месяца</w:t>
            </w:r>
          </w:p>
        </w:tc>
        <w:tc>
          <w:tcPr>
            <w:tcW w:type="dxa" w:w="41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пилот и базовый профиль доверенного хранения</w:t>
            </w:r>
          </w:p>
        </w:tc>
        <w:tc>
          <w:tcPr>
            <w:tcW w:type="dxa" w:w="35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восстановление доказано, права и provenance заполнены</w:t>
            </w:r>
          </w:p>
        </w:tc>
      </w:tr>
      <w:tr>
        <w:trPr>
          <w:cantSplit/>
        </w:trPr>
        <w:tc>
          <w:tcPr>
            <w:tcW w:type="dxa" w:w="17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3–12 месяцев</w:t>
            </w:r>
          </w:p>
        </w:tc>
        <w:tc>
          <w:tcPr>
            <w:tcW w:type="dxa" w:w="41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центральный узел + 3–5 партнёрских учреждений</w:t>
            </w:r>
          </w:p>
        </w:tc>
        <w:tc>
          <w:tcPr>
            <w:tcW w:type="dxa" w:w="35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совместимый обмен SIP/AIP/DIP и единый реестр идентификаторов</w:t>
            </w:r>
          </w:p>
        </w:tc>
      </w:tr>
      <w:tr>
        <w:trPr>
          <w:cantSplit/>
        </w:trPr>
        <w:tc>
          <w:tcPr>
            <w:tcW w:type="dxa" w:w="17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12–24 месяца</w:t>
            </w:r>
          </w:p>
        </w:tc>
        <w:tc>
          <w:tcPr>
            <w:tcW w:type="dxa" w:w="41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федеративная сеть отраслевых архивов и сообществ</w:t>
            </w:r>
          </w:p>
        </w:tc>
        <w:tc>
          <w:tcPr>
            <w:tcW w:type="dxa" w:w="35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межузловая репликация, независимый аудит, каталоги доступа</w:t>
            </w:r>
          </w:p>
        </w:tc>
      </w:tr>
      <w:tr>
        <w:trPr>
          <w:cantSplit/>
        </w:trPr>
        <w:tc>
          <w:tcPr>
            <w:tcW w:type="dxa" w:w="17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24–36 месяцев</w:t>
            </w:r>
          </w:p>
        </w:tc>
        <w:tc>
          <w:tcPr>
            <w:tcW w:type="dxa" w:w="41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международный контур и программа сохранения наследия</w:t>
            </w:r>
          </w:p>
        </w:tc>
        <w:tc>
          <w:tcPr>
            <w:tcW w:type="dxa" w:w="35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совместные коллекции, многоязычный доступ, устойчивое финансирование</w:t>
            </w:r>
          </w:p>
        </w:tc>
      </w:tr>
    </w:tbl>
    <w:p>
      <w:pPr>
        <w:spacing w:after="0"/>
      </w:pPr>
    </w:p>
    <w:p>
      <w:pPr>
        <w:spacing w:after="120" w:line="269" w:lineRule="auto"/>
      </w:pPr>
      <w:r>
        <w:rPr>
          <w:rFonts w:ascii="Arial" w:hAnsi="Arial"/>
          <w:b w:val="0"/>
          <w:i w:val="0"/>
          <w:color w:val="17243A"/>
          <w:sz w:val="21"/>
        </w:rPr>
        <w:t>Решение о масштабировании принимается не по числу загруженных файлов, а по способности доказать сохранность, происхождение, права, восстановимость и пользу для обозначенных сообществ.</w:t>
      </w: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1"/>
        </w:rPr>
        <w:t>21</w:t>
      </w:r>
      <w:r>
        <w:rPr>
          <w:rFonts w:ascii="Arial" w:hAnsi="Arial"/>
          <w:b/>
          <w:i w:val="0"/>
          <w:color w:val="B88924"/>
          <w:sz w:val="18"/>
        </w:rPr>
        <w:t xml:space="preserve">  ТЕХНИЧЕСКИЙ ПРОФИЛЬ</w:t>
      </w:r>
    </w:p>
    <w:p>
      <w:pPr>
        <w:pStyle w:val="Heading1"/>
        <w:spacing w:after="280"/>
      </w:pPr>
      <w:r>
        <w:rPr>
          <w:rFonts w:ascii="Arial" w:hAnsi="Arial"/>
          <w:b/>
          <w:i w:val="0"/>
          <w:color w:val="0B2545"/>
          <w:sz w:val="44"/>
        </w:rPr>
        <w:t>Паспорт KIN-записи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600"/>
        <w:gridCol w:w="3100"/>
        <w:gridCol w:w="4660"/>
      </w:tblGrid>
      <w:tr>
        <w:trPr>
          <w:tblHeader w:val="true"/>
        </w:trPr>
        <w:tc>
          <w:tcPr>
            <w:tcW w:type="dxa" w:w="16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Группа</w:t>
            </w:r>
          </w:p>
        </w:tc>
        <w:tc>
          <w:tcPr>
            <w:tcW w:type="dxa" w:w="31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Поле</w:t>
            </w:r>
          </w:p>
        </w:tc>
        <w:tc>
          <w:tcPr>
            <w:tcW w:type="dxa" w:w="46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Требование</w:t>
            </w:r>
          </w:p>
        </w:tc>
      </w:tr>
      <w:tr>
        <w:trPr>
          <w:cantSplit/>
        </w:trPr>
        <w:tc>
          <w:tcPr>
            <w:tcW w:type="dxa" w:w="1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Идентификация</w:t>
            </w:r>
          </w:p>
        </w:tc>
        <w:tc>
          <w:tcPr>
            <w:tcW w:type="dxa" w:w="31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KIN_ID, Object_ID, Version_ID</w:t>
            </w:r>
          </w:p>
        </w:tc>
        <w:tc>
          <w:tcPr>
            <w:tcW w:type="dxa" w:w="46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уникальность, неизменность, разрешение идентификатора</w:t>
            </w:r>
          </w:p>
        </w:tc>
      </w:tr>
      <w:tr>
        <w:trPr>
          <w:cantSplit/>
        </w:trPr>
        <w:tc>
          <w:tcPr>
            <w:tcW w:type="dxa" w:w="1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Время</w:t>
            </w:r>
          </w:p>
        </w:tc>
        <w:tc>
          <w:tcPr>
            <w:tcW w:type="dxa" w:w="31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UTC, MSK, TX</w:t>
            </w:r>
          </w:p>
        </w:tc>
        <w:tc>
          <w:tcPr>
            <w:tcW w:type="dxa" w:w="46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UTC хранится всегда; MSK — при управленческой значимости; TX — только по утверждённой корреляции</w:t>
            </w:r>
          </w:p>
        </w:tc>
      </w:tr>
      <w:tr>
        <w:trPr>
          <w:cantSplit/>
        </w:trPr>
        <w:tc>
          <w:tcPr>
            <w:tcW w:type="dxa" w:w="1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Смысл</w:t>
            </w:r>
          </w:p>
        </w:tc>
        <w:tc>
          <w:tcPr>
            <w:tcW w:type="dxa" w:w="31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архетип, тон, волна, роль, обоснование</w:t>
            </w:r>
          </w:p>
        </w:tc>
        <w:tc>
          <w:tcPr>
            <w:tcW w:type="dxa" w:w="46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назначается человеком/экспертом, история изменений сохраняется</w:t>
            </w:r>
          </w:p>
        </w:tc>
      </w:tr>
      <w:tr>
        <w:trPr>
          <w:cantSplit/>
        </w:trPr>
        <w:tc>
          <w:tcPr>
            <w:tcW w:type="dxa" w:w="1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Происхождение</w:t>
            </w:r>
          </w:p>
        </w:tc>
        <w:tc>
          <w:tcPr>
            <w:tcW w:type="dxa" w:w="31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source, wasDerivedFrom, agent, activity</w:t>
            </w:r>
          </w:p>
        </w:tc>
        <w:tc>
          <w:tcPr>
            <w:tcW w:type="dxa" w:w="46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совместимо с W3C PROV</w:t>
            </w:r>
          </w:p>
        </w:tc>
      </w:tr>
      <w:tr>
        <w:trPr>
          <w:cantSplit/>
        </w:trPr>
        <w:tc>
          <w:tcPr>
            <w:tcW w:type="dxa" w:w="1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Сохранность</w:t>
            </w:r>
          </w:p>
        </w:tc>
        <w:tc>
          <w:tcPr>
            <w:tcW w:type="dxa" w:w="31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format, size, checksum, location, event</w:t>
            </w:r>
          </w:p>
        </w:tc>
        <w:tc>
          <w:tcPr>
            <w:tcW w:type="dxa" w:w="46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совместимо с PREMIS и планом сохранения</w:t>
            </w:r>
          </w:p>
        </w:tc>
      </w:tr>
      <w:tr>
        <w:trPr>
          <w:cantSplit/>
        </w:trPr>
        <w:tc>
          <w:tcPr>
            <w:tcW w:type="dxa" w:w="1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Права</w:t>
            </w:r>
          </w:p>
        </w:tc>
        <w:tc>
          <w:tcPr>
            <w:tcW w:type="dxa" w:w="31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holder, basis, licence, access, expiry, consent</w:t>
            </w:r>
          </w:p>
        </w:tc>
        <w:tc>
          <w:tcPr>
            <w:tcW w:type="dxa" w:w="46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решение доступа вычисляется из актуальной версии</w:t>
            </w:r>
          </w:p>
        </w:tc>
      </w:tr>
      <w:tr>
        <w:trPr>
          <w:cantSplit/>
        </w:trPr>
        <w:tc>
          <w:tcPr>
            <w:tcW w:type="dxa" w:w="16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Качество</w:t>
            </w:r>
          </w:p>
        </w:tc>
        <w:tc>
          <w:tcPr>
            <w:tcW w:type="dxa" w:w="31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status, confidence, reviewer, date</w:t>
            </w:r>
          </w:p>
        </w:tc>
        <w:tc>
          <w:tcPr>
            <w:tcW w:type="dxa" w:w="46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отделяет факт, атрибуцию, гипотезу и синтетический материал</w:t>
            </w:r>
          </w:p>
        </w:tc>
      </w:tr>
      <w:tr>
        <w:trPr>
          <w:cantSplit/>
        </w:trPr>
        <w:tc>
          <w:tcPr>
            <w:tcW w:type="dxa" w:w="16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6"/>
              </w:rPr>
              <w:t>Связанность</w:t>
            </w:r>
          </w:p>
        </w:tc>
        <w:tc>
          <w:tcPr>
            <w:tcW w:type="dxa" w:w="31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parent/child, collection, place, language, subject</w:t>
            </w:r>
          </w:p>
        </w:tc>
        <w:tc>
          <w:tcPr>
            <w:tcW w:type="dxa" w:w="46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6"/>
              </w:rPr>
              <w:t>поддерживает граф и многоязычную навигацию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BF4DF"/>
            <w:tcBorders>
              <w:top w:val="single" w:sz="8" w:color="B88924"/>
              <w:left w:val="single" w:sz="8" w:color="B88924"/>
              <w:bottom w:val="single" w:sz="8" w:color="B88924"/>
              <w:right w:val="single" w:sz="8" w:color="B88924"/>
              <w:insideH w:val="single" w:sz="8" w:color="B88924"/>
              <w:insideV w:val="single" w:sz="8" w:color="B88924"/>
            </w:tcBorders>
          </w:tcPr>
          <w:p>
            <w:pPr>
              <w:spacing w:after="80"/>
            </w:pPr>
            <w:r>
              <w:rPr>
                <w:rFonts w:ascii="Arial" w:hAnsi="Arial"/>
                <w:b/>
                <w:i w:val="0"/>
                <w:color w:val="B88924"/>
                <w:sz w:val="18"/>
              </w:rPr>
              <w:t>ПРИМЕР ШТАМПА</w:t>
            </w:r>
          </w:p>
          <w:p>
            <w:pPr>
              <w:spacing w:after="0" w:line="276" w:lineRule="auto"/>
            </w:pPr>
            <w:r>
              <w:rPr>
                <w:rFonts w:ascii="Arial" w:hAnsi="Arial"/>
                <w:b/>
                <w:i w:val="0"/>
                <w:color w:val="0B2545"/>
                <w:sz w:val="21"/>
              </w:rPr>
              <w:t>UTC 2026-08-30T12:00:00Z · MSK 2026-08-30T15:00:00+03:00 · TX KIN___/260 (профиль корреляции: утверждается). Пустой TX-код лучше, чем ложная точность.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1"/>
        </w:rPr>
        <w:t>22</w:t>
      </w:r>
      <w:r>
        <w:rPr>
          <w:rFonts w:ascii="Arial" w:hAnsi="Arial"/>
          <w:b/>
          <w:i w:val="0"/>
          <w:color w:val="B88924"/>
          <w:sz w:val="18"/>
        </w:rPr>
        <w:t xml:space="preserve">  20 ВОЛН × 13 ШАГОВ</w:t>
      </w:r>
    </w:p>
    <w:p>
      <w:pPr>
        <w:pStyle w:val="Heading1"/>
        <w:spacing w:after="280"/>
      </w:pPr>
      <w:r>
        <w:rPr>
          <w:rFonts w:ascii="Arial" w:hAnsi="Arial"/>
          <w:b/>
          <w:i w:val="0"/>
          <w:color w:val="0B2545"/>
          <w:sz w:val="44"/>
        </w:rPr>
        <w:t>Полный реестр KIN001–KIN260</w:t>
      </w:r>
    </w:p>
    <w:p>
      <w:pPr>
        <w:spacing w:after="120" w:line="269" w:lineRule="auto"/>
      </w:pPr>
      <w:r>
        <w:rPr>
          <w:rFonts w:ascii="Arial" w:hAnsi="Arial"/>
          <w:b w:val="0"/>
          <w:i w:val="0"/>
          <w:color w:val="17243A"/>
          <w:sz w:val="21"/>
        </w:rPr>
        <w:t>Ниже приведён детерминированный реестр сочетаний. Названия и функции используются как авторская операционная семантика «Книги Кинов». Присвоение конкретному объекту должно иметь текстовое обоснование и не влияет на доказательную оценку.</w:t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0"/>
        </w:rPr>
        <w:t>ВОЛНА 01 · ДРАКОН</w:t>
      </w:r>
    </w:p>
    <w:p>
      <w:pPr>
        <w:pStyle w:val="Heading2"/>
        <w:spacing w:after="160"/>
      </w:pPr>
      <w:r>
        <w:rPr>
          <w:rFonts w:ascii="Arial" w:hAnsi="Arial"/>
          <w:b/>
          <w:i w:val="0"/>
          <w:color w:val="0B2545"/>
          <w:sz w:val="34"/>
        </w:rPr>
        <w:t>KIN001–KIN013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760"/>
        <w:gridCol w:w="1550"/>
        <w:gridCol w:w="1500"/>
        <w:gridCol w:w="2350"/>
        <w:gridCol w:w="3200"/>
      </w:tblGrid>
      <w:tr>
        <w:trPr>
          <w:tblHeader w:val="true"/>
        </w:trPr>
        <w:tc>
          <w:tcPr>
            <w:tcW w:type="dxa" w:w="7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KIN</w:t>
            </w:r>
          </w:p>
        </w:tc>
        <w:tc>
          <w:tcPr>
            <w:tcW w:type="dxa" w:w="15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Тон</w:t>
            </w:r>
          </w:p>
        </w:tc>
        <w:tc>
          <w:tcPr>
            <w:tcW w:type="dxa" w:w="15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Архетип</w:t>
            </w:r>
          </w:p>
        </w:tc>
        <w:tc>
          <w:tcPr>
            <w:tcW w:type="dxa" w:w="23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Операция шага</w:t>
            </w:r>
          </w:p>
        </w:tc>
        <w:tc>
          <w:tcPr>
            <w:tcW w:type="dxa" w:w="32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Архивный вопрос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KIN001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Магнитный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Дракон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сформулировать предмет сохранения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что должно быть рождёно, принято и обеспечено ресурсом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KIN002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Лунный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Ветер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выявить полярность, угрозу и ограничение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сообщение, язык или свидетельство должно быть сохранено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KIN003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Электрический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Ночь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определить полезную функцию и владельца действия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скрытое знание или возможность выявляется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KIN004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Самосущный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Семя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задать структуру, границы и метаданные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код роста и критерий созревания зафиксирован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KIN005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Обертонный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Змей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назначить ответственность и ресурсы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условия жизнеспособности и безопасности необходимы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KIN006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Ритмический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Мост миров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сбалансировать процессы и периодичность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что переводится между эпохами, культурами и системами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KIN007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Резонансный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Рука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открыть канал наблюдения и обратной связи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действие, мастерство или исцеление подтверждено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KIN008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Галактический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Звезда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проверить соответствие ценностям и правилам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качество, мера и культурная форма достигнуты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KIN009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Солнечный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Луна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сконцентрировать усилие на измеримом эффекте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поток очищен и что должно быть восстановлено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KIN010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Планетарный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Собака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получить проверяемый результат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кому и каким ценностям служит объект наследия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KIN011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Спектральный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Обезьяна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снять лишние связи и закрыть устаревшее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новый сценарий или творческая интерпретация допустимы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KIN012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Кристаллический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Человек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провести коллективную экспертизу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кто принимает решение и как обеспечена свобода воли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KIN013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Космический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Небесный странник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завершить цикл и передать в следующий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какая граница знания расширяется</w:t>
            </w:r>
          </w:p>
        </w:tc>
      </w:tr>
    </w:tbl>
    <w:p>
      <w:pPr>
        <w:spacing w:after="0"/>
      </w:pPr>
    </w:p>
    <w:p>
      <w:pPr>
        <w:spacing w:after="0" w:line="269" w:lineRule="auto"/>
      </w:pPr>
      <w:r>
        <w:rPr>
          <w:rFonts w:ascii="Arial" w:hAnsi="Arial"/>
          <w:b w:val="0"/>
          <w:i w:val="0"/>
          <w:color w:val="5E6D80"/>
          <w:sz w:val="17"/>
        </w:rPr>
        <w:t>Фокус волны: что должно быть рождёно, принято и обеспечено ресурсом. Завершение волны фиксируется событием передачи результата, открытых вопросов и доказательств следующему циклу.</w:t>
      </w: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0"/>
        </w:rPr>
        <w:t>ВОЛНА 02 · ВЕТЕР</w:t>
      </w:r>
    </w:p>
    <w:p>
      <w:pPr>
        <w:pStyle w:val="Heading2"/>
        <w:spacing w:after="160"/>
      </w:pPr>
      <w:r>
        <w:rPr>
          <w:rFonts w:ascii="Arial" w:hAnsi="Arial"/>
          <w:b/>
          <w:i w:val="0"/>
          <w:color w:val="0B2545"/>
          <w:sz w:val="34"/>
        </w:rPr>
        <w:t>KIN014–KIN026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760"/>
        <w:gridCol w:w="1550"/>
        <w:gridCol w:w="1500"/>
        <w:gridCol w:w="2350"/>
        <w:gridCol w:w="3200"/>
      </w:tblGrid>
      <w:tr>
        <w:trPr>
          <w:tblHeader w:val="true"/>
        </w:trPr>
        <w:tc>
          <w:tcPr>
            <w:tcW w:type="dxa" w:w="7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KIN</w:t>
            </w:r>
          </w:p>
        </w:tc>
        <w:tc>
          <w:tcPr>
            <w:tcW w:type="dxa" w:w="15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Тон</w:t>
            </w:r>
          </w:p>
        </w:tc>
        <w:tc>
          <w:tcPr>
            <w:tcW w:type="dxa" w:w="15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Архетип</w:t>
            </w:r>
          </w:p>
        </w:tc>
        <w:tc>
          <w:tcPr>
            <w:tcW w:type="dxa" w:w="23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Операция шага</w:t>
            </w:r>
          </w:p>
        </w:tc>
        <w:tc>
          <w:tcPr>
            <w:tcW w:type="dxa" w:w="32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Архивный вопрос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KIN014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Магнитный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14 Волшебник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сформулировать предмет сохранения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 удерживается присутствие, качество и этика наблюдения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KIN015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Лунный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15 Орёл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выявить полярность, угрозу и ограничение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какая целостная картина и дальняя перспектива открываются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KIN016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Электрический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16 Воин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определить полезную функцию и владельца действия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утверждение проверяется и чем снимается неопределённость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KIN017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Самосущный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17 Земля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задать структуру, границы и метаданные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 объект связан с местом, временем и природным контекстом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KIN018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Обертонный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18 Зеркало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назначить ответственность и ресурсы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границы, версии и отражения нужно разделить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KIN019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Ритмический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19 Буря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сбалансировать процессы и периодичность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изменение произошло и можно ли его воспроизвести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KIN020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Резонансный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20 Солнце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открыть канал наблюдения и обратной связи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итоговый смысл доступен человечеству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KIN021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Галактический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Дракон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проверить соответствие ценностям и правилам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что должно быть рождёно, принято и обеспечено ресурсом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KIN022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Солнечный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Ветер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сконцентрировать усилие на измеримом эффекте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сообщение, язык или свидетельство должно быть сохранено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KIN023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Планетарный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Ночь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получить проверяемый результат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скрытое знание или возможность выявляется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KIN024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Спектральный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Семя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снять лишние связи и закрыть устаревшее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код роста и критерий созревания зафиксирован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KIN025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Кристаллический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Змей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провести коллективную экспертизу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условия жизнеспособности и безопасности необходимы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KIN026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Космический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Мост миров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завершить цикл и передать в следующий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что переводится между эпохами, культурами и системами</w:t>
            </w:r>
          </w:p>
        </w:tc>
      </w:tr>
    </w:tbl>
    <w:p>
      <w:pPr>
        <w:spacing w:after="0"/>
      </w:pPr>
    </w:p>
    <w:p>
      <w:pPr>
        <w:spacing w:after="0" w:line="269" w:lineRule="auto"/>
      </w:pPr>
      <w:r>
        <w:rPr>
          <w:rFonts w:ascii="Arial" w:hAnsi="Arial"/>
          <w:b w:val="0"/>
          <w:i w:val="0"/>
          <w:color w:val="5E6D80"/>
          <w:sz w:val="17"/>
        </w:rPr>
        <w:t>Фокус волны: какое сообщение, язык или свидетельство должно быть сохранено. Завершение волны фиксируется событием передачи результата, открытых вопросов и доказательств следующему циклу.</w:t>
      </w: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0"/>
        </w:rPr>
        <w:t>ВОЛНА 03 · НОЧЬ</w:t>
      </w:r>
    </w:p>
    <w:p>
      <w:pPr>
        <w:pStyle w:val="Heading2"/>
        <w:spacing w:after="160"/>
      </w:pPr>
      <w:r>
        <w:rPr>
          <w:rFonts w:ascii="Arial" w:hAnsi="Arial"/>
          <w:b/>
          <w:i w:val="0"/>
          <w:color w:val="0B2545"/>
          <w:sz w:val="34"/>
        </w:rPr>
        <w:t>KIN027–KIN039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760"/>
        <w:gridCol w:w="1550"/>
        <w:gridCol w:w="1500"/>
        <w:gridCol w:w="2350"/>
        <w:gridCol w:w="3200"/>
      </w:tblGrid>
      <w:tr>
        <w:trPr>
          <w:tblHeader w:val="true"/>
        </w:trPr>
        <w:tc>
          <w:tcPr>
            <w:tcW w:type="dxa" w:w="7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KIN</w:t>
            </w:r>
          </w:p>
        </w:tc>
        <w:tc>
          <w:tcPr>
            <w:tcW w:type="dxa" w:w="15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Тон</w:t>
            </w:r>
          </w:p>
        </w:tc>
        <w:tc>
          <w:tcPr>
            <w:tcW w:type="dxa" w:w="15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Архетип</w:t>
            </w:r>
          </w:p>
        </w:tc>
        <w:tc>
          <w:tcPr>
            <w:tcW w:type="dxa" w:w="23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Операция шага</w:t>
            </w:r>
          </w:p>
        </w:tc>
        <w:tc>
          <w:tcPr>
            <w:tcW w:type="dxa" w:w="32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Архивный вопрос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KIN027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Магнитный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Рука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сформулировать предмет сохранения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действие, мастерство или исцеление подтверждено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KIN028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Лунный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Звезда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выявить полярность, угрозу и ограничение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качество, мера и культурная форма достигнуты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KIN029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Электрический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Луна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определить полезную функцию и владельца действия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поток очищен и что должно быть восстановлено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KIN030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Самосущный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Собака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задать структуру, границы и метаданные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кому и каким ценностям служит объект наследия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KIN031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Обертонный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Обезьяна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назначить ответственность и ресурсы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новый сценарий или творческая интерпретация допустимы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KIN032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Ритмический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Человек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сбалансировать процессы и периодичность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кто принимает решение и как обеспечена свобода воли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KIN033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Резонансный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Небесный странник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открыть канал наблюдения и обратной связи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какая граница знания расширяется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KIN034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Галактический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14 Волшебник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проверить соответствие ценностям и правилам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 удерживается присутствие, качество и этика наблюдения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KIN035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Солнечный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15 Орёл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сконцентрировать усилие на измеримом эффекте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какая целостная картина и дальняя перспектива открываются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KIN036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Планетарный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16 Воин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получить проверяемый результат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утверждение проверяется и чем снимается неопределённость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KIN037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Спектральный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17 Земля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снять лишние связи и закрыть устаревшее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 объект связан с местом, временем и природным контекстом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KIN038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Кристаллический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18 Зеркало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провести коллективную экспертизу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границы, версии и отражения нужно разделить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KIN039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Космический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19 Буря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завершить цикл и передать в следующий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изменение произошло и можно ли его воспроизвести</w:t>
            </w:r>
          </w:p>
        </w:tc>
      </w:tr>
    </w:tbl>
    <w:p>
      <w:pPr>
        <w:spacing w:after="0"/>
      </w:pPr>
    </w:p>
    <w:p>
      <w:pPr>
        <w:spacing w:after="0" w:line="269" w:lineRule="auto"/>
      </w:pPr>
      <w:r>
        <w:rPr>
          <w:rFonts w:ascii="Arial" w:hAnsi="Arial"/>
          <w:b w:val="0"/>
          <w:i w:val="0"/>
          <w:color w:val="5E6D80"/>
          <w:sz w:val="17"/>
        </w:rPr>
        <w:t>Фокус волны: какое скрытое знание или возможность выявляется. Завершение волны фиксируется событием передачи результата, открытых вопросов и доказательств следующему циклу.</w:t>
      </w: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0"/>
        </w:rPr>
        <w:t>ВОЛНА 04 · СЕМЯ</w:t>
      </w:r>
    </w:p>
    <w:p>
      <w:pPr>
        <w:pStyle w:val="Heading2"/>
        <w:spacing w:after="160"/>
      </w:pPr>
      <w:r>
        <w:rPr>
          <w:rFonts w:ascii="Arial" w:hAnsi="Arial"/>
          <w:b/>
          <w:i w:val="0"/>
          <w:color w:val="0B2545"/>
          <w:sz w:val="34"/>
        </w:rPr>
        <w:t>KIN040–KIN052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760"/>
        <w:gridCol w:w="1550"/>
        <w:gridCol w:w="1500"/>
        <w:gridCol w:w="2350"/>
        <w:gridCol w:w="3200"/>
      </w:tblGrid>
      <w:tr>
        <w:trPr>
          <w:tblHeader w:val="true"/>
        </w:trPr>
        <w:tc>
          <w:tcPr>
            <w:tcW w:type="dxa" w:w="7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KIN</w:t>
            </w:r>
          </w:p>
        </w:tc>
        <w:tc>
          <w:tcPr>
            <w:tcW w:type="dxa" w:w="15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Тон</w:t>
            </w:r>
          </w:p>
        </w:tc>
        <w:tc>
          <w:tcPr>
            <w:tcW w:type="dxa" w:w="15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Архетип</w:t>
            </w:r>
          </w:p>
        </w:tc>
        <w:tc>
          <w:tcPr>
            <w:tcW w:type="dxa" w:w="23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Операция шага</w:t>
            </w:r>
          </w:p>
        </w:tc>
        <w:tc>
          <w:tcPr>
            <w:tcW w:type="dxa" w:w="32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Архивный вопрос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KIN040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Магнитный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20 Солнце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сформулировать предмет сохранения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итоговый смысл доступен человечеству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KIN041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Лунный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Дракон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выявить полярность, угрозу и ограничение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что должно быть рождёно, принято и обеспечено ресурсом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KIN042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Электрический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Ветер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определить полезную функцию и владельца действия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сообщение, язык или свидетельство должно быть сохранено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KIN043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Самосущный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Ночь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задать структуру, границы и метаданные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скрытое знание или возможность выявляется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KIN044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Обертонный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Семя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назначить ответственность и ресурсы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код роста и критерий созревания зафиксирован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KIN045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Ритмический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Змей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сбалансировать процессы и периодичность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условия жизнеспособности и безопасности необходимы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KIN046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Резонансный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Мост миров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открыть канал наблюдения и обратной связи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что переводится между эпохами, культурами и системами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KIN047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Галактический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Рука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проверить соответствие ценностям и правилам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действие, мастерство или исцеление подтверждено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KIN048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Солнечный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Звезда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сконцентрировать усилие на измеримом эффекте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качество, мера и культурная форма достигнуты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KIN049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Планетарный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Луна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получить проверяемый результат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поток очищен и что должно быть восстановлено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KIN050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Спектральный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Собака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снять лишние связи и закрыть устаревшее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кому и каким ценностям служит объект наследия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KIN051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Кристаллический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Обезьяна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провести коллективную экспертизу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новый сценарий или творческая интерпретация допустимы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KIN052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Космический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Человек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завершить цикл и передать в следующий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кто принимает решение и как обеспечена свобода воли</w:t>
            </w:r>
          </w:p>
        </w:tc>
      </w:tr>
    </w:tbl>
    <w:p>
      <w:pPr>
        <w:spacing w:after="0"/>
      </w:pPr>
    </w:p>
    <w:p>
      <w:pPr>
        <w:spacing w:after="0" w:line="269" w:lineRule="auto"/>
      </w:pPr>
      <w:r>
        <w:rPr>
          <w:rFonts w:ascii="Arial" w:hAnsi="Arial"/>
          <w:b w:val="0"/>
          <w:i w:val="0"/>
          <w:color w:val="5E6D80"/>
          <w:sz w:val="17"/>
        </w:rPr>
        <w:t>Фокус волны: какой код роста и критерий созревания зафиксирован. Завершение волны фиксируется событием передачи результата, открытых вопросов и доказательств следующему циклу.</w:t>
      </w: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0"/>
        </w:rPr>
        <w:t>ВОЛНА 05 · ЗМЕЙ</w:t>
      </w:r>
    </w:p>
    <w:p>
      <w:pPr>
        <w:pStyle w:val="Heading2"/>
        <w:spacing w:after="160"/>
      </w:pPr>
      <w:r>
        <w:rPr>
          <w:rFonts w:ascii="Arial" w:hAnsi="Arial"/>
          <w:b/>
          <w:i w:val="0"/>
          <w:color w:val="0B2545"/>
          <w:sz w:val="34"/>
        </w:rPr>
        <w:t>KIN053–KIN065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760"/>
        <w:gridCol w:w="1550"/>
        <w:gridCol w:w="1500"/>
        <w:gridCol w:w="2350"/>
        <w:gridCol w:w="3200"/>
      </w:tblGrid>
      <w:tr>
        <w:trPr>
          <w:tblHeader w:val="true"/>
        </w:trPr>
        <w:tc>
          <w:tcPr>
            <w:tcW w:type="dxa" w:w="7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KIN</w:t>
            </w:r>
          </w:p>
        </w:tc>
        <w:tc>
          <w:tcPr>
            <w:tcW w:type="dxa" w:w="15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Тон</w:t>
            </w:r>
          </w:p>
        </w:tc>
        <w:tc>
          <w:tcPr>
            <w:tcW w:type="dxa" w:w="15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Архетип</w:t>
            </w:r>
          </w:p>
        </w:tc>
        <w:tc>
          <w:tcPr>
            <w:tcW w:type="dxa" w:w="23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Операция шага</w:t>
            </w:r>
          </w:p>
        </w:tc>
        <w:tc>
          <w:tcPr>
            <w:tcW w:type="dxa" w:w="32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Архивный вопрос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KIN053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Магнитный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Небесный странник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сформулировать предмет сохранения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какая граница знания расширяется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KIN054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Лунный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14 Волшебник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выявить полярность, угрозу и ограничение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 удерживается присутствие, качество и этика наблюдения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KIN055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Электрический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15 Орёл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определить полезную функцию и владельца действия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какая целостная картина и дальняя перспектива открываются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KIN056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Самосущный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16 Воин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задать структуру, границы и метаданные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утверждение проверяется и чем снимается неопределённость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KIN057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Обертонный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17 Земля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назначить ответственность и ресурсы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 объект связан с местом, временем и природным контекстом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KIN058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Ритмический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18 Зеркало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сбалансировать процессы и периодичность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границы, версии и отражения нужно разделить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KIN059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Резонансный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19 Буря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открыть канал наблюдения и обратной связи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изменение произошло и можно ли его воспроизвести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KIN060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Галактический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20 Солнце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проверить соответствие ценностям и правилам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итоговый смысл доступен человечеству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KIN061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Солнечный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Дракон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сконцентрировать усилие на измеримом эффекте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что должно быть рождёно, принято и обеспечено ресурсом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KIN062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Планетарный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Ветер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получить проверяемый результат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сообщение, язык или свидетельство должно быть сохранено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KIN063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Спектральный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Ночь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снять лишние связи и закрыть устаревшее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скрытое знание или возможность выявляется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KIN064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Кристаллический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Семя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провести коллективную экспертизу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код роста и критерий созревания зафиксирован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KIN065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Космический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Змей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завершить цикл и передать в следующий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условия жизнеспособности и безопасности необходимы</w:t>
            </w:r>
          </w:p>
        </w:tc>
      </w:tr>
    </w:tbl>
    <w:p>
      <w:pPr>
        <w:spacing w:after="0"/>
      </w:pPr>
    </w:p>
    <w:p>
      <w:pPr>
        <w:spacing w:after="0" w:line="269" w:lineRule="auto"/>
      </w:pPr>
      <w:r>
        <w:rPr>
          <w:rFonts w:ascii="Arial" w:hAnsi="Arial"/>
          <w:b w:val="0"/>
          <w:i w:val="0"/>
          <w:color w:val="5E6D80"/>
          <w:sz w:val="17"/>
        </w:rPr>
        <w:t>Фокус волны: какие условия жизнеспособности и безопасности необходимы. Завершение волны фиксируется событием передачи результата, открытых вопросов и доказательств следующему циклу.</w:t>
      </w: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0"/>
        </w:rPr>
        <w:t>ВОЛНА 06 · МОСТ МИРОВ</w:t>
      </w:r>
    </w:p>
    <w:p>
      <w:pPr>
        <w:pStyle w:val="Heading2"/>
        <w:spacing w:after="160"/>
      </w:pPr>
      <w:r>
        <w:rPr>
          <w:rFonts w:ascii="Arial" w:hAnsi="Arial"/>
          <w:b/>
          <w:i w:val="0"/>
          <w:color w:val="0B2545"/>
          <w:sz w:val="34"/>
        </w:rPr>
        <w:t>KIN066–KIN078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760"/>
        <w:gridCol w:w="1550"/>
        <w:gridCol w:w="1500"/>
        <w:gridCol w:w="2350"/>
        <w:gridCol w:w="3200"/>
      </w:tblGrid>
      <w:tr>
        <w:trPr>
          <w:tblHeader w:val="true"/>
        </w:trPr>
        <w:tc>
          <w:tcPr>
            <w:tcW w:type="dxa" w:w="7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KIN</w:t>
            </w:r>
          </w:p>
        </w:tc>
        <w:tc>
          <w:tcPr>
            <w:tcW w:type="dxa" w:w="15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Тон</w:t>
            </w:r>
          </w:p>
        </w:tc>
        <w:tc>
          <w:tcPr>
            <w:tcW w:type="dxa" w:w="15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Архетип</w:t>
            </w:r>
          </w:p>
        </w:tc>
        <w:tc>
          <w:tcPr>
            <w:tcW w:type="dxa" w:w="23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Операция шага</w:t>
            </w:r>
          </w:p>
        </w:tc>
        <w:tc>
          <w:tcPr>
            <w:tcW w:type="dxa" w:w="32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Архивный вопрос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KIN066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Магнитный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Мост миров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сформулировать предмет сохранения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что переводится между эпохами, культурами и системами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KIN067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Лунный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Рука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выявить полярность, угрозу и ограничение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действие, мастерство или исцеление подтверждено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KIN068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Электрический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Звезда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определить полезную функцию и владельца действия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качество, мера и культурная форма достигнуты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KIN069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Самосущный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Луна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задать структуру, границы и метаданные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поток очищен и что должно быть восстановлено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KIN070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Обертонный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Собака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назначить ответственность и ресурсы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кому и каким ценностям служит объект наследия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KIN071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Ритмический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Обезьяна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сбалансировать процессы и периодичность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новый сценарий или творческая интерпретация допустимы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KIN072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Резонансный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Человек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открыть канал наблюдения и обратной связи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кто принимает решение и как обеспечена свобода воли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KIN073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Галактический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Небесный странник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проверить соответствие ценностям и правилам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какая граница знания расширяется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KIN074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Солнечный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14 Волшебник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сконцентрировать усилие на измеримом эффекте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 удерживается присутствие, качество и этика наблюдения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KIN075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Планетарный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15 Орёл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получить проверяемый результат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какая целостная картина и дальняя перспектива открываются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KIN076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Спектральный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16 Воин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снять лишние связи и закрыть устаревшее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утверждение проверяется и чем снимается неопределённость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KIN077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Кристаллический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17 Земля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провести коллективную экспертизу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 объект связан с местом, временем и природным контекстом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KIN078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Космический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18 Зеркало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завершить цикл и передать в следующий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границы, версии и отражения нужно разделить</w:t>
            </w:r>
          </w:p>
        </w:tc>
      </w:tr>
    </w:tbl>
    <w:p>
      <w:pPr>
        <w:spacing w:after="0"/>
      </w:pPr>
    </w:p>
    <w:p>
      <w:pPr>
        <w:spacing w:after="0" w:line="269" w:lineRule="auto"/>
      </w:pPr>
      <w:r>
        <w:rPr>
          <w:rFonts w:ascii="Arial" w:hAnsi="Arial"/>
          <w:b w:val="0"/>
          <w:i w:val="0"/>
          <w:color w:val="5E6D80"/>
          <w:sz w:val="17"/>
        </w:rPr>
        <w:t>Фокус волны: что переводится между эпохами, культурами и системами. Завершение волны фиксируется событием передачи результата, открытых вопросов и доказательств следующему циклу.</w:t>
      </w: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0"/>
        </w:rPr>
        <w:t>ВОЛНА 07 · РУКА</w:t>
      </w:r>
    </w:p>
    <w:p>
      <w:pPr>
        <w:pStyle w:val="Heading2"/>
        <w:spacing w:after="160"/>
      </w:pPr>
      <w:r>
        <w:rPr>
          <w:rFonts w:ascii="Arial" w:hAnsi="Arial"/>
          <w:b/>
          <w:i w:val="0"/>
          <w:color w:val="0B2545"/>
          <w:sz w:val="34"/>
        </w:rPr>
        <w:t>KIN079–KIN091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760"/>
        <w:gridCol w:w="1550"/>
        <w:gridCol w:w="1500"/>
        <w:gridCol w:w="2350"/>
        <w:gridCol w:w="3200"/>
      </w:tblGrid>
      <w:tr>
        <w:trPr>
          <w:tblHeader w:val="true"/>
        </w:trPr>
        <w:tc>
          <w:tcPr>
            <w:tcW w:type="dxa" w:w="7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KIN</w:t>
            </w:r>
          </w:p>
        </w:tc>
        <w:tc>
          <w:tcPr>
            <w:tcW w:type="dxa" w:w="15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Тон</w:t>
            </w:r>
          </w:p>
        </w:tc>
        <w:tc>
          <w:tcPr>
            <w:tcW w:type="dxa" w:w="15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Архетип</w:t>
            </w:r>
          </w:p>
        </w:tc>
        <w:tc>
          <w:tcPr>
            <w:tcW w:type="dxa" w:w="23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Операция шага</w:t>
            </w:r>
          </w:p>
        </w:tc>
        <w:tc>
          <w:tcPr>
            <w:tcW w:type="dxa" w:w="32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Архивный вопрос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KIN079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Магнитный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19 Буря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сформулировать предмет сохранения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изменение произошло и можно ли его воспроизвести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KIN080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Лунный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20 Солнце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выявить полярность, угрозу и ограничение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итоговый смысл доступен человечеству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KIN081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Электрический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Дракон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определить полезную функцию и владельца действия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что должно быть рождёно, принято и обеспечено ресурсом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KIN082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Самосущный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Ветер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задать структуру, границы и метаданные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сообщение, язык или свидетельство должно быть сохранено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KIN083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Обертонный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Ночь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назначить ответственность и ресурсы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скрытое знание или возможность выявляется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KIN084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Ритмический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Семя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сбалансировать процессы и периодичность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код роста и критерий созревания зафиксирован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KIN085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Резонансный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Змей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открыть канал наблюдения и обратной связи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условия жизнеспособности и безопасности необходимы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KIN086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Галактический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Мост миров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проверить соответствие ценностям и правилам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что переводится между эпохами, культурами и системами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KIN087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Солнечный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Рука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сконцентрировать усилие на измеримом эффекте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действие, мастерство или исцеление подтверждено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KIN088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Планетарный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Звезда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получить проверяемый результат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качество, мера и культурная форма достигнуты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KIN089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Спектральный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Луна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снять лишние связи и закрыть устаревшее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поток очищен и что должно быть восстановлено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KIN090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Кристаллический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Собака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провести коллективную экспертизу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кому и каким ценностям служит объект наследия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KIN091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Космический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Обезьяна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завершить цикл и передать в следующий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новый сценарий или творческая интерпретация допустимы</w:t>
            </w:r>
          </w:p>
        </w:tc>
      </w:tr>
    </w:tbl>
    <w:p>
      <w:pPr>
        <w:spacing w:after="0"/>
      </w:pPr>
    </w:p>
    <w:p>
      <w:pPr>
        <w:spacing w:after="0" w:line="269" w:lineRule="auto"/>
      </w:pPr>
      <w:r>
        <w:rPr>
          <w:rFonts w:ascii="Arial" w:hAnsi="Arial"/>
          <w:b w:val="0"/>
          <w:i w:val="0"/>
          <w:color w:val="5E6D80"/>
          <w:sz w:val="17"/>
        </w:rPr>
        <w:t>Фокус волны: какое действие, мастерство или исцеление подтверждено. Завершение волны фиксируется событием передачи результата, открытых вопросов и доказательств следующему циклу.</w:t>
      </w: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0"/>
        </w:rPr>
        <w:t>ВОЛНА 08 · ЗВЕЗДА</w:t>
      </w:r>
    </w:p>
    <w:p>
      <w:pPr>
        <w:pStyle w:val="Heading2"/>
        <w:spacing w:after="160"/>
      </w:pPr>
      <w:r>
        <w:rPr>
          <w:rFonts w:ascii="Arial" w:hAnsi="Arial"/>
          <w:b/>
          <w:i w:val="0"/>
          <w:color w:val="0B2545"/>
          <w:sz w:val="34"/>
        </w:rPr>
        <w:t>KIN092–KIN104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760"/>
        <w:gridCol w:w="1550"/>
        <w:gridCol w:w="1500"/>
        <w:gridCol w:w="2350"/>
        <w:gridCol w:w="3200"/>
      </w:tblGrid>
      <w:tr>
        <w:trPr>
          <w:tblHeader w:val="true"/>
        </w:trPr>
        <w:tc>
          <w:tcPr>
            <w:tcW w:type="dxa" w:w="7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KIN</w:t>
            </w:r>
          </w:p>
        </w:tc>
        <w:tc>
          <w:tcPr>
            <w:tcW w:type="dxa" w:w="15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Тон</w:t>
            </w:r>
          </w:p>
        </w:tc>
        <w:tc>
          <w:tcPr>
            <w:tcW w:type="dxa" w:w="15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Архетип</w:t>
            </w:r>
          </w:p>
        </w:tc>
        <w:tc>
          <w:tcPr>
            <w:tcW w:type="dxa" w:w="23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Операция шага</w:t>
            </w:r>
          </w:p>
        </w:tc>
        <w:tc>
          <w:tcPr>
            <w:tcW w:type="dxa" w:w="32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Архивный вопрос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KIN092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Магнитный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Человек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сформулировать предмет сохранения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кто принимает решение и как обеспечена свобода воли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KIN093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Лунный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Небесный странник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выявить полярность, угрозу и ограничение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какая граница знания расширяется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KIN094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Электрический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14 Волшебник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определить полезную функцию и владельца действия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 удерживается присутствие, качество и этика наблюдения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KIN095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Самосущный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15 Орёл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задать структуру, границы и метаданные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какая целостная картина и дальняя перспектива открываются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KIN096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Обертонный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16 Воин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назначить ответственность и ресурсы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утверждение проверяется и чем снимается неопределённость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KIN097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Ритмический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17 Земля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сбалансировать процессы и периодичность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 объект связан с местом, временем и природным контекстом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KIN098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Резонансный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18 Зеркало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открыть канал наблюдения и обратной связи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границы, версии и отражения нужно разделить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KIN099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Галактический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19 Буря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проверить соответствие ценностям и правилам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изменение произошло и можно ли его воспроизвести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KIN100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Солнечный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20 Солнце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сконцентрировать усилие на измеримом эффекте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итоговый смысл доступен человечеству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KIN101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Планетарный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Дракон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получить проверяемый результат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что должно быть рождёно, принято и обеспечено ресурсом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KIN102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Спектральный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Ветер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снять лишние связи и закрыть устаревшее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сообщение, язык или свидетельство должно быть сохранено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KIN103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Кристаллический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Ночь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провести коллективную экспертизу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скрытое знание или возможность выявляется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KIN104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Космический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Семя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завершить цикл и передать в следующий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код роста и критерий созревания зафиксирован</w:t>
            </w:r>
          </w:p>
        </w:tc>
      </w:tr>
    </w:tbl>
    <w:p>
      <w:pPr>
        <w:spacing w:after="0"/>
      </w:pPr>
    </w:p>
    <w:p>
      <w:pPr>
        <w:spacing w:after="0" w:line="269" w:lineRule="auto"/>
      </w:pPr>
      <w:r>
        <w:rPr>
          <w:rFonts w:ascii="Arial" w:hAnsi="Arial"/>
          <w:b w:val="0"/>
          <w:i w:val="0"/>
          <w:color w:val="5E6D80"/>
          <w:sz w:val="17"/>
        </w:rPr>
        <w:t>Фокус волны: какие качество, мера и культурная форма достигнуты. Завершение волны фиксируется событием передачи результата, открытых вопросов и доказательств следующему циклу.</w:t>
      </w: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0"/>
        </w:rPr>
        <w:t>ВОЛНА 09 · ЛУНА</w:t>
      </w:r>
    </w:p>
    <w:p>
      <w:pPr>
        <w:pStyle w:val="Heading2"/>
        <w:spacing w:after="160"/>
      </w:pPr>
      <w:r>
        <w:rPr>
          <w:rFonts w:ascii="Arial" w:hAnsi="Arial"/>
          <w:b/>
          <w:i w:val="0"/>
          <w:color w:val="0B2545"/>
          <w:sz w:val="34"/>
        </w:rPr>
        <w:t>KIN105–KIN117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760"/>
        <w:gridCol w:w="1550"/>
        <w:gridCol w:w="1500"/>
        <w:gridCol w:w="2350"/>
        <w:gridCol w:w="3200"/>
      </w:tblGrid>
      <w:tr>
        <w:trPr>
          <w:tblHeader w:val="true"/>
        </w:trPr>
        <w:tc>
          <w:tcPr>
            <w:tcW w:type="dxa" w:w="7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KIN</w:t>
            </w:r>
          </w:p>
        </w:tc>
        <w:tc>
          <w:tcPr>
            <w:tcW w:type="dxa" w:w="15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Тон</w:t>
            </w:r>
          </w:p>
        </w:tc>
        <w:tc>
          <w:tcPr>
            <w:tcW w:type="dxa" w:w="15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Архетип</w:t>
            </w:r>
          </w:p>
        </w:tc>
        <w:tc>
          <w:tcPr>
            <w:tcW w:type="dxa" w:w="23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Операция шага</w:t>
            </w:r>
          </w:p>
        </w:tc>
        <w:tc>
          <w:tcPr>
            <w:tcW w:type="dxa" w:w="32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Архивный вопрос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KIN105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Магнитный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Змей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сформулировать предмет сохранения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условия жизнеспособности и безопасности необходимы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KIN106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Лунный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Мост миров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выявить полярность, угрозу и ограничение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что переводится между эпохами, культурами и системами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KIN107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Электрический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Рука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определить полезную функцию и владельца действия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действие, мастерство или исцеление подтверждено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KIN108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Самосущный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Звезда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задать структуру, границы и метаданные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качество, мера и культурная форма достигнуты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KIN109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Обертонный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Луна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назначить ответственность и ресурсы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поток очищен и что должно быть восстановлено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KIN110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Ритмический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Собака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сбалансировать процессы и периодичность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кому и каким ценностям служит объект наследия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KIN111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Резонансный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Обезьяна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открыть канал наблюдения и обратной связи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новый сценарий или творческая интерпретация допустимы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KIN112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Галактический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Человек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проверить соответствие ценностям и правилам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кто принимает решение и как обеспечена свобода воли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KIN113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Солнечный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Небесный странник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сконцентрировать усилие на измеримом эффекте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какая граница знания расширяется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KIN114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Планетарный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14 Волшебник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получить проверяемый результат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 удерживается присутствие, качество и этика наблюдения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KIN115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Спектральный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15 Орёл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снять лишние связи и закрыть устаревшее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какая целостная картина и дальняя перспектива открываются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KIN116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Кристаллический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16 Воин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провести коллективную экспертизу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утверждение проверяется и чем снимается неопределённость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KIN117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Космический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17 Земля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завершить цикл и передать в следующий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 объект связан с местом, временем и природным контекстом</w:t>
            </w:r>
          </w:p>
        </w:tc>
      </w:tr>
    </w:tbl>
    <w:p>
      <w:pPr>
        <w:spacing w:after="0"/>
      </w:pPr>
    </w:p>
    <w:p>
      <w:pPr>
        <w:spacing w:after="0" w:line="269" w:lineRule="auto"/>
      </w:pPr>
      <w:r>
        <w:rPr>
          <w:rFonts w:ascii="Arial" w:hAnsi="Arial"/>
          <w:b w:val="0"/>
          <w:i w:val="0"/>
          <w:color w:val="5E6D80"/>
          <w:sz w:val="17"/>
        </w:rPr>
        <w:t>Фокус волны: какой поток очищен и что должно быть восстановлено. Завершение волны фиксируется событием передачи результата, открытых вопросов и доказательств следующему циклу.</w:t>
      </w: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0"/>
        </w:rPr>
        <w:t>ВОЛНА 10 · СОБАКА</w:t>
      </w:r>
    </w:p>
    <w:p>
      <w:pPr>
        <w:pStyle w:val="Heading2"/>
        <w:spacing w:after="160"/>
      </w:pPr>
      <w:r>
        <w:rPr>
          <w:rFonts w:ascii="Arial" w:hAnsi="Arial"/>
          <w:b/>
          <w:i w:val="0"/>
          <w:color w:val="0B2545"/>
          <w:sz w:val="34"/>
        </w:rPr>
        <w:t>KIN118–KIN130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760"/>
        <w:gridCol w:w="1550"/>
        <w:gridCol w:w="1500"/>
        <w:gridCol w:w="2350"/>
        <w:gridCol w:w="3200"/>
      </w:tblGrid>
      <w:tr>
        <w:trPr>
          <w:tblHeader w:val="true"/>
        </w:trPr>
        <w:tc>
          <w:tcPr>
            <w:tcW w:type="dxa" w:w="7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KIN</w:t>
            </w:r>
          </w:p>
        </w:tc>
        <w:tc>
          <w:tcPr>
            <w:tcW w:type="dxa" w:w="15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Тон</w:t>
            </w:r>
          </w:p>
        </w:tc>
        <w:tc>
          <w:tcPr>
            <w:tcW w:type="dxa" w:w="15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Архетип</w:t>
            </w:r>
          </w:p>
        </w:tc>
        <w:tc>
          <w:tcPr>
            <w:tcW w:type="dxa" w:w="23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Операция шага</w:t>
            </w:r>
          </w:p>
        </w:tc>
        <w:tc>
          <w:tcPr>
            <w:tcW w:type="dxa" w:w="32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Архивный вопрос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KIN118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Магнитный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18 Зеркало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сформулировать предмет сохранения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границы, версии и отражения нужно разделить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KIN119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Лунный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19 Буря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выявить полярность, угрозу и ограничение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изменение произошло и можно ли его воспроизвести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KIN120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Электрический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20 Солнце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определить полезную функцию и владельца действия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итоговый смысл доступен человечеству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KIN121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Самосущный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Дракон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задать структуру, границы и метаданные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что должно быть рождёно, принято и обеспечено ресурсом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KIN122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Обертонный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Ветер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назначить ответственность и ресурсы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сообщение, язык или свидетельство должно быть сохранено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KIN123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Ритмический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Ночь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сбалансировать процессы и периодичность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скрытое знание или возможность выявляется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KIN124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Резонансный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Семя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открыть канал наблюдения и обратной связи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код роста и критерий созревания зафиксирован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KIN125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Галактический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Змей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проверить соответствие ценностям и правилам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условия жизнеспособности и безопасности необходимы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KIN126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Солнечный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Мост миров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сконцентрировать усилие на измеримом эффекте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что переводится между эпохами, культурами и системами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KIN127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Планетарный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Рука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получить проверяемый результат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действие, мастерство или исцеление подтверждено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KIN128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Спектральный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Звезда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снять лишние связи и закрыть устаревшее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качество, мера и культурная форма достигнуты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KIN129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Кристаллический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Луна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провести коллективную экспертизу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поток очищен и что должно быть восстановлено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KIN130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Космический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Собака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завершить цикл и передать в следующий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кому и каким ценностям служит объект наследия</w:t>
            </w:r>
          </w:p>
        </w:tc>
      </w:tr>
    </w:tbl>
    <w:p>
      <w:pPr>
        <w:spacing w:after="0"/>
      </w:pPr>
    </w:p>
    <w:p>
      <w:pPr>
        <w:spacing w:after="0" w:line="269" w:lineRule="auto"/>
      </w:pPr>
      <w:r>
        <w:rPr>
          <w:rFonts w:ascii="Arial" w:hAnsi="Arial"/>
          <w:b w:val="0"/>
          <w:i w:val="0"/>
          <w:color w:val="5E6D80"/>
          <w:sz w:val="17"/>
        </w:rPr>
        <w:t>Фокус волны: кому и каким ценностям служит объект наследия. Завершение волны фиксируется событием передачи результата, открытых вопросов и доказательств следующему циклу.</w:t>
      </w: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0"/>
        </w:rPr>
        <w:t>ВОЛНА 11 · ОБЕЗЬЯНА</w:t>
      </w:r>
    </w:p>
    <w:p>
      <w:pPr>
        <w:pStyle w:val="Heading2"/>
        <w:spacing w:after="160"/>
      </w:pPr>
      <w:r>
        <w:rPr>
          <w:rFonts w:ascii="Arial" w:hAnsi="Arial"/>
          <w:b/>
          <w:i w:val="0"/>
          <w:color w:val="0B2545"/>
          <w:sz w:val="34"/>
        </w:rPr>
        <w:t>KIN131–KIN143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760"/>
        <w:gridCol w:w="1550"/>
        <w:gridCol w:w="1500"/>
        <w:gridCol w:w="2350"/>
        <w:gridCol w:w="3200"/>
      </w:tblGrid>
      <w:tr>
        <w:trPr>
          <w:tblHeader w:val="true"/>
        </w:trPr>
        <w:tc>
          <w:tcPr>
            <w:tcW w:type="dxa" w:w="7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KIN</w:t>
            </w:r>
          </w:p>
        </w:tc>
        <w:tc>
          <w:tcPr>
            <w:tcW w:type="dxa" w:w="15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Тон</w:t>
            </w:r>
          </w:p>
        </w:tc>
        <w:tc>
          <w:tcPr>
            <w:tcW w:type="dxa" w:w="15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Архетип</w:t>
            </w:r>
          </w:p>
        </w:tc>
        <w:tc>
          <w:tcPr>
            <w:tcW w:type="dxa" w:w="23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Операция шага</w:t>
            </w:r>
          </w:p>
        </w:tc>
        <w:tc>
          <w:tcPr>
            <w:tcW w:type="dxa" w:w="32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Архивный вопрос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KIN131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Магнитный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Обезьяна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сформулировать предмет сохранения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новый сценарий или творческая интерпретация допустимы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KIN132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Лунный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Человек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выявить полярность, угрозу и ограничение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кто принимает решение и как обеспечена свобода воли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KIN133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Электрический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Небесный странник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определить полезную функцию и владельца действия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какая граница знания расширяется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KIN134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Самосущный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14 Волшебник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задать структуру, границы и метаданные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 удерживается присутствие, качество и этика наблюдения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KIN135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Обертонный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15 Орёл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назначить ответственность и ресурсы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какая целостная картина и дальняя перспектива открываются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KIN136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Ритмический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16 Воин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сбалансировать процессы и периодичность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утверждение проверяется и чем снимается неопределённость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KIN137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Резонансный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17 Земля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открыть канал наблюдения и обратной связи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 объект связан с местом, временем и природным контекстом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KIN138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Галактический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18 Зеркало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проверить соответствие ценностям и правилам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границы, версии и отражения нужно разделить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KIN139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Солнечный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19 Буря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сконцентрировать усилие на измеримом эффекте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изменение произошло и можно ли его воспроизвести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KIN140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Планетарный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20 Солнце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получить проверяемый результат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итоговый смысл доступен человечеству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KIN141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Спектральный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Дракон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снять лишние связи и закрыть устаревшее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что должно быть рождёно, принято и обеспечено ресурсом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KIN142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Кристаллический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Ветер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провести коллективную экспертизу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сообщение, язык или свидетельство должно быть сохранено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KIN143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Космический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Ночь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завершить цикл и передать в следующий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скрытое знание или возможность выявляется</w:t>
            </w:r>
          </w:p>
        </w:tc>
      </w:tr>
    </w:tbl>
    <w:p>
      <w:pPr>
        <w:spacing w:after="0"/>
      </w:pPr>
    </w:p>
    <w:p>
      <w:pPr>
        <w:spacing w:after="0" w:line="269" w:lineRule="auto"/>
      </w:pPr>
      <w:r>
        <w:rPr>
          <w:rFonts w:ascii="Arial" w:hAnsi="Arial"/>
          <w:b w:val="0"/>
          <w:i w:val="0"/>
          <w:color w:val="5E6D80"/>
          <w:sz w:val="17"/>
        </w:rPr>
        <w:t>Фокус волны: какой новый сценарий или творческая интерпретация допустимы. Завершение волны фиксируется событием передачи результата, открытых вопросов и доказательств следующему циклу.</w:t>
      </w: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0"/>
        </w:rPr>
        <w:t>ВОЛНА 12 · ЧЕЛОВЕК</w:t>
      </w:r>
    </w:p>
    <w:p>
      <w:pPr>
        <w:pStyle w:val="Heading2"/>
        <w:spacing w:after="160"/>
      </w:pPr>
      <w:r>
        <w:rPr>
          <w:rFonts w:ascii="Arial" w:hAnsi="Arial"/>
          <w:b/>
          <w:i w:val="0"/>
          <w:color w:val="0B2545"/>
          <w:sz w:val="34"/>
        </w:rPr>
        <w:t>KIN144–KIN156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760"/>
        <w:gridCol w:w="1550"/>
        <w:gridCol w:w="1500"/>
        <w:gridCol w:w="2350"/>
        <w:gridCol w:w="3200"/>
      </w:tblGrid>
      <w:tr>
        <w:trPr>
          <w:tblHeader w:val="true"/>
        </w:trPr>
        <w:tc>
          <w:tcPr>
            <w:tcW w:type="dxa" w:w="7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KIN</w:t>
            </w:r>
          </w:p>
        </w:tc>
        <w:tc>
          <w:tcPr>
            <w:tcW w:type="dxa" w:w="15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Тон</w:t>
            </w:r>
          </w:p>
        </w:tc>
        <w:tc>
          <w:tcPr>
            <w:tcW w:type="dxa" w:w="15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Архетип</w:t>
            </w:r>
          </w:p>
        </w:tc>
        <w:tc>
          <w:tcPr>
            <w:tcW w:type="dxa" w:w="23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Операция шага</w:t>
            </w:r>
          </w:p>
        </w:tc>
        <w:tc>
          <w:tcPr>
            <w:tcW w:type="dxa" w:w="32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Архивный вопрос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KIN144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Магнитный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Семя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сформулировать предмет сохранения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код роста и критерий созревания зафиксирован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KIN145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Лунный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Змей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выявить полярность, угрозу и ограничение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условия жизнеспособности и безопасности необходимы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KIN146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Электрический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Мост миров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определить полезную функцию и владельца действия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что переводится между эпохами, культурами и системами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KIN147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Самосущный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Рука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задать структуру, границы и метаданные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действие, мастерство или исцеление подтверждено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KIN148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Обертонный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Звезда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назначить ответственность и ресурсы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качество, мера и культурная форма достигнуты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KIN149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Ритмический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Луна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сбалансировать процессы и периодичность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поток очищен и что должно быть восстановлено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KIN150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Резонансный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Собака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открыть канал наблюдения и обратной связи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кому и каким ценностям служит объект наследия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KIN151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Галактический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Обезьяна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проверить соответствие ценностям и правилам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новый сценарий или творческая интерпретация допустимы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KIN152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Солнечный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Человек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сконцентрировать усилие на измеримом эффекте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кто принимает решение и как обеспечена свобода воли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KIN153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Планетарный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Небесный странник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получить проверяемый результат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какая граница знания расширяется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KIN154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Спектральный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14 Волшебник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снять лишние связи и закрыть устаревшее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 удерживается присутствие, качество и этика наблюдения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KIN155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Кристаллический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15 Орёл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провести коллективную экспертизу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какая целостная картина и дальняя перспектива открываются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KIN156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Космический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16 Воин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завершить цикл и передать в следующий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утверждение проверяется и чем снимается неопределённость</w:t>
            </w:r>
          </w:p>
        </w:tc>
      </w:tr>
    </w:tbl>
    <w:p>
      <w:pPr>
        <w:spacing w:after="0"/>
      </w:pPr>
    </w:p>
    <w:p>
      <w:pPr>
        <w:spacing w:after="0" w:line="269" w:lineRule="auto"/>
      </w:pPr>
      <w:r>
        <w:rPr>
          <w:rFonts w:ascii="Arial" w:hAnsi="Arial"/>
          <w:b w:val="0"/>
          <w:i w:val="0"/>
          <w:color w:val="5E6D80"/>
          <w:sz w:val="17"/>
        </w:rPr>
        <w:t>Фокус волны: кто принимает решение и как обеспечена свобода воли. Завершение волны фиксируется событием передачи результата, открытых вопросов и доказательств следующему циклу.</w:t>
      </w: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0"/>
        </w:rPr>
        <w:t>ВОЛНА 13 · НЕБЕСНЫЙ СТРАННИК</w:t>
      </w:r>
    </w:p>
    <w:p>
      <w:pPr>
        <w:pStyle w:val="Heading2"/>
        <w:spacing w:after="160"/>
      </w:pPr>
      <w:r>
        <w:rPr>
          <w:rFonts w:ascii="Arial" w:hAnsi="Arial"/>
          <w:b/>
          <w:i w:val="0"/>
          <w:color w:val="0B2545"/>
          <w:sz w:val="34"/>
        </w:rPr>
        <w:t>KIN157–KIN169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760"/>
        <w:gridCol w:w="1550"/>
        <w:gridCol w:w="1500"/>
        <w:gridCol w:w="2350"/>
        <w:gridCol w:w="3200"/>
      </w:tblGrid>
      <w:tr>
        <w:trPr>
          <w:tblHeader w:val="true"/>
        </w:trPr>
        <w:tc>
          <w:tcPr>
            <w:tcW w:type="dxa" w:w="7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KIN</w:t>
            </w:r>
          </w:p>
        </w:tc>
        <w:tc>
          <w:tcPr>
            <w:tcW w:type="dxa" w:w="15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Тон</w:t>
            </w:r>
          </w:p>
        </w:tc>
        <w:tc>
          <w:tcPr>
            <w:tcW w:type="dxa" w:w="15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Архетип</w:t>
            </w:r>
          </w:p>
        </w:tc>
        <w:tc>
          <w:tcPr>
            <w:tcW w:type="dxa" w:w="23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Операция шага</w:t>
            </w:r>
          </w:p>
        </w:tc>
        <w:tc>
          <w:tcPr>
            <w:tcW w:type="dxa" w:w="32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Архивный вопрос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KIN157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Магнитный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17 Земля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сформулировать предмет сохранения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 объект связан с местом, временем и природным контекстом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KIN158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Лунный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18 Зеркало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выявить полярность, угрозу и ограничение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границы, версии и отражения нужно разделить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KIN159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Электрический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19 Буря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определить полезную функцию и владельца действия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изменение произошло и можно ли его воспроизвести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KIN160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Самосущный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20 Солнце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задать структуру, границы и метаданные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итоговый смысл доступен человечеству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KIN161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Обертонный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Дракон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назначить ответственность и ресурсы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что должно быть рождёно, принято и обеспечено ресурсом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KIN162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Ритмический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Ветер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сбалансировать процессы и периодичность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сообщение, язык или свидетельство должно быть сохранено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KIN163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Резонансный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Ночь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открыть канал наблюдения и обратной связи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скрытое знание или возможность выявляется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KIN164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Галактический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Семя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проверить соответствие ценностям и правилам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код роста и критерий созревания зафиксирован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KIN165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Солнечный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Змей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сконцентрировать усилие на измеримом эффекте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условия жизнеспособности и безопасности необходимы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KIN166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Планетарный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Мост миров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получить проверяемый результат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что переводится между эпохами, культурами и системами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KIN167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Спектральный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Рука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снять лишние связи и закрыть устаревшее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действие, мастерство или исцеление подтверждено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KIN168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Кристаллический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Звезда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провести коллективную экспертизу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качество, мера и культурная форма достигнуты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KIN169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Космический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Луна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завершить цикл и передать в следующий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поток очищен и что должно быть восстановлено</w:t>
            </w:r>
          </w:p>
        </w:tc>
      </w:tr>
    </w:tbl>
    <w:p>
      <w:pPr>
        <w:spacing w:after="0"/>
      </w:pPr>
    </w:p>
    <w:p>
      <w:pPr>
        <w:spacing w:after="0" w:line="269" w:lineRule="auto"/>
      </w:pPr>
      <w:r>
        <w:rPr>
          <w:rFonts w:ascii="Arial" w:hAnsi="Arial"/>
          <w:b w:val="0"/>
          <w:i w:val="0"/>
          <w:color w:val="5E6D80"/>
          <w:sz w:val="17"/>
        </w:rPr>
        <w:t>Фокус волны: какая граница знания расширяется. Завершение волны фиксируется событием передачи результата, открытых вопросов и доказательств следующему циклу.</w:t>
      </w: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0"/>
        </w:rPr>
        <w:t>ВОЛНА 14 · ВОЛШЕБНИК</w:t>
      </w:r>
    </w:p>
    <w:p>
      <w:pPr>
        <w:pStyle w:val="Heading2"/>
        <w:spacing w:after="160"/>
      </w:pPr>
      <w:r>
        <w:rPr>
          <w:rFonts w:ascii="Arial" w:hAnsi="Arial"/>
          <w:b/>
          <w:i w:val="0"/>
          <w:color w:val="0B2545"/>
          <w:sz w:val="34"/>
        </w:rPr>
        <w:t>KIN170–KIN182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760"/>
        <w:gridCol w:w="1550"/>
        <w:gridCol w:w="1500"/>
        <w:gridCol w:w="2350"/>
        <w:gridCol w:w="3200"/>
      </w:tblGrid>
      <w:tr>
        <w:trPr>
          <w:tblHeader w:val="true"/>
        </w:trPr>
        <w:tc>
          <w:tcPr>
            <w:tcW w:type="dxa" w:w="7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KIN</w:t>
            </w:r>
          </w:p>
        </w:tc>
        <w:tc>
          <w:tcPr>
            <w:tcW w:type="dxa" w:w="15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Тон</w:t>
            </w:r>
          </w:p>
        </w:tc>
        <w:tc>
          <w:tcPr>
            <w:tcW w:type="dxa" w:w="15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Архетип</w:t>
            </w:r>
          </w:p>
        </w:tc>
        <w:tc>
          <w:tcPr>
            <w:tcW w:type="dxa" w:w="23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Операция шага</w:t>
            </w:r>
          </w:p>
        </w:tc>
        <w:tc>
          <w:tcPr>
            <w:tcW w:type="dxa" w:w="32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Архивный вопрос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KIN170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Магнитный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Собака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сформулировать предмет сохранения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кому и каким ценностям служит объект наследия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KIN171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Лунный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Обезьяна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выявить полярность, угрозу и ограничение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новый сценарий или творческая интерпретация допустимы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KIN172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Электрический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Человек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определить полезную функцию и владельца действия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кто принимает решение и как обеспечена свобода воли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KIN173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Самосущный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Небесный странник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задать структуру, границы и метаданные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какая граница знания расширяется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KIN174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Обертонный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14 Волшебник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назначить ответственность и ресурсы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 удерживается присутствие, качество и этика наблюдения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KIN175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Ритмический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15 Орёл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сбалансировать процессы и периодичность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какая целостная картина и дальняя перспектива открываются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KIN176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Резонансный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16 Воин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открыть канал наблюдения и обратной связи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утверждение проверяется и чем снимается неопределённость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KIN177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Галактический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17 Земля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проверить соответствие ценностям и правилам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 объект связан с местом, временем и природным контекстом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KIN178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Солнечный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18 Зеркало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сконцентрировать усилие на измеримом эффекте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границы, версии и отражения нужно разделить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KIN179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Планетарный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19 Буря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получить проверяемый результат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изменение произошло и можно ли его воспроизвести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KIN180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Спектральный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20 Солнце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снять лишние связи и закрыть устаревшее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итоговый смысл доступен человечеству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KIN181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Кристаллический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Дракон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провести коллективную экспертизу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что должно быть рождёно, принято и обеспечено ресурсом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KIN182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Космический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Ветер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завершить цикл и передать в следующий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сообщение, язык или свидетельство должно быть сохранено</w:t>
            </w:r>
          </w:p>
        </w:tc>
      </w:tr>
    </w:tbl>
    <w:p>
      <w:pPr>
        <w:spacing w:after="0"/>
      </w:pPr>
    </w:p>
    <w:p>
      <w:pPr>
        <w:spacing w:after="0" w:line="269" w:lineRule="auto"/>
      </w:pPr>
      <w:r>
        <w:rPr>
          <w:rFonts w:ascii="Arial" w:hAnsi="Arial"/>
          <w:b w:val="0"/>
          <w:i w:val="0"/>
          <w:color w:val="5E6D80"/>
          <w:sz w:val="17"/>
        </w:rPr>
        <w:t>Фокус волны: как удерживается присутствие, качество и этика наблюдения. Завершение волны фиксируется событием передачи результата, открытых вопросов и доказательств следующему циклу.</w:t>
      </w: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0"/>
        </w:rPr>
        <w:t>ВОЛНА 15 · ОРЁЛ</w:t>
      </w:r>
    </w:p>
    <w:p>
      <w:pPr>
        <w:pStyle w:val="Heading2"/>
        <w:spacing w:after="160"/>
      </w:pPr>
      <w:r>
        <w:rPr>
          <w:rFonts w:ascii="Arial" w:hAnsi="Arial"/>
          <w:b/>
          <w:i w:val="0"/>
          <w:color w:val="0B2545"/>
          <w:sz w:val="34"/>
        </w:rPr>
        <w:t>KIN183–KIN195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760"/>
        <w:gridCol w:w="1550"/>
        <w:gridCol w:w="1500"/>
        <w:gridCol w:w="2350"/>
        <w:gridCol w:w="3200"/>
      </w:tblGrid>
      <w:tr>
        <w:trPr>
          <w:tblHeader w:val="true"/>
        </w:trPr>
        <w:tc>
          <w:tcPr>
            <w:tcW w:type="dxa" w:w="7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KIN</w:t>
            </w:r>
          </w:p>
        </w:tc>
        <w:tc>
          <w:tcPr>
            <w:tcW w:type="dxa" w:w="15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Тон</w:t>
            </w:r>
          </w:p>
        </w:tc>
        <w:tc>
          <w:tcPr>
            <w:tcW w:type="dxa" w:w="15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Архетип</w:t>
            </w:r>
          </w:p>
        </w:tc>
        <w:tc>
          <w:tcPr>
            <w:tcW w:type="dxa" w:w="23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Операция шага</w:t>
            </w:r>
          </w:p>
        </w:tc>
        <w:tc>
          <w:tcPr>
            <w:tcW w:type="dxa" w:w="32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Архивный вопрос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KIN183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Магнитный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Ночь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сформулировать предмет сохранения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скрытое знание или возможность выявляется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KIN184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Лунный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Семя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выявить полярность, угрозу и ограничение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код роста и критерий созревания зафиксирован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KIN185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Электрический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Змей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определить полезную функцию и владельца действия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условия жизнеспособности и безопасности необходимы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KIN186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Самосущный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Мост миров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задать структуру, границы и метаданные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что переводится между эпохами, культурами и системами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KIN187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Обертонный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Рука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назначить ответственность и ресурсы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действие, мастерство или исцеление подтверждено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KIN188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Ритмический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Звезда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сбалансировать процессы и периодичность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качество, мера и культурная форма достигнуты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KIN189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Резонансный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Луна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открыть канал наблюдения и обратной связи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поток очищен и что должно быть восстановлено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KIN190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Галактический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Собака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проверить соответствие ценностям и правилам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кому и каким ценностям служит объект наследия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KIN191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Солнечный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Обезьяна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сконцентрировать усилие на измеримом эффекте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новый сценарий или творческая интерпретация допустимы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KIN192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Планетарный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Человек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получить проверяемый результат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кто принимает решение и как обеспечена свобода воли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KIN193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Спектральный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Небесный странник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снять лишние связи и закрыть устаревшее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какая граница знания расширяется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KIN194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Кристаллический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14 Волшебник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провести коллективную экспертизу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 удерживается присутствие, качество и этика наблюдения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KIN195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Космический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15 Орёл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завершить цикл и передать в следующий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какая целостная картина и дальняя перспектива открываются</w:t>
            </w:r>
          </w:p>
        </w:tc>
      </w:tr>
    </w:tbl>
    <w:p>
      <w:pPr>
        <w:spacing w:after="0"/>
      </w:pPr>
    </w:p>
    <w:p>
      <w:pPr>
        <w:spacing w:after="0" w:line="269" w:lineRule="auto"/>
      </w:pPr>
      <w:r>
        <w:rPr>
          <w:rFonts w:ascii="Arial" w:hAnsi="Arial"/>
          <w:b w:val="0"/>
          <w:i w:val="0"/>
          <w:color w:val="5E6D80"/>
          <w:sz w:val="17"/>
        </w:rPr>
        <w:t>Фокус волны: какая целостная картина и дальняя перспектива открываются. Завершение волны фиксируется событием передачи результата, открытых вопросов и доказательств следующему циклу.</w:t>
      </w: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0"/>
        </w:rPr>
        <w:t>ВОЛНА 16 · ВОИН</w:t>
      </w:r>
    </w:p>
    <w:p>
      <w:pPr>
        <w:pStyle w:val="Heading2"/>
        <w:spacing w:after="160"/>
      </w:pPr>
      <w:r>
        <w:rPr>
          <w:rFonts w:ascii="Arial" w:hAnsi="Arial"/>
          <w:b/>
          <w:i w:val="0"/>
          <w:color w:val="0B2545"/>
          <w:sz w:val="34"/>
        </w:rPr>
        <w:t>KIN196–KIN208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760"/>
        <w:gridCol w:w="1550"/>
        <w:gridCol w:w="1500"/>
        <w:gridCol w:w="2350"/>
        <w:gridCol w:w="3200"/>
      </w:tblGrid>
      <w:tr>
        <w:trPr>
          <w:tblHeader w:val="true"/>
        </w:trPr>
        <w:tc>
          <w:tcPr>
            <w:tcW w:type="dxa" w:w="7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KIN</w:t>
            </w:r>
          </w:p>
        </w:tc>
        <w:tc>
          <w:tcPr>
            <w:tcW w:type="dxa" w:w="15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Тон</w:t>
            </w:r>
          </w:p>
        </w:tc>
        <w:tc>
          <w:tcPr>
            <w:tcW w:type="dxa" w:w="15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Архетип</w:t>
            </w:r>
          </w:p>
        </w:tc>
        <w:tc>
          <w:tcPr>
            <w:tcW w:type="dxa" w:w="23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Операция шага</w:t>
            </w:r>
          </w:p>
        </w:tc>
        <w:tc>
          <w:tcPr>
            <w:tcW w:type="dxa" w:w="32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Архивный вопрос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KIN196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Магнитный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16 Воин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сформулировать предмет сохранения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утверждение проверяется и чем снимается неопределённость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KIN197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Лунный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17 Земля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выявить полярность, угрозу и ограничение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 объект связан с местом, временем и природным контекстом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KIN198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Электрический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18 Зеркало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определить полезную функцию и владельца действия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границы, версии и отражения нужно разделить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KIN199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Самосущный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19 Буря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задать структуру, границы и метаданные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изменение произошло и можно ли его воспроизвести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KIN200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Обертонный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20 Солнце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назначить ответственность и ресурсы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итоговый смысл доступен человечеству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KIN201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Ритмический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Дракон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сбалансировать процессы и периодичность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что должно быть рождёно, принято и обеспечено ресурсом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KIN202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Резонансный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Ветер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открыть канал наблюдения и обратной связи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сообщение, язык или свидетельство должно быть сохранено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KIN203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Галактический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Ночь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проверить соответствие ценностям и правилам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скрытое знание или возможность выявляется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KIN204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Солнечный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Семя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сконцентрировать усилие на измеримом эффекте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код роста и критерий созревания зафиксирован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KIN205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Планетарный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Змей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получить проверяемый результат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условия жизнеспособности и безопасности необходимы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KIN206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Спектральный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Мост миров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снять лишние связи и закрыть устаревшее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что переводится между эпохами, культурами и системами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KIN207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Кристаллический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Рука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провести коллективную экспертизу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действие, мастерство или исцеление подтверждено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KIN208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Космический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Звезда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завершить цикл и передать в следующий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качество, мера и культурная форма достигнуты</w:t>
            </w:r>
          </w:p>
        </w:tc>
      </w:tr>
    </w:tbl>
    <w:p>
      <w:pPr>
        <w:spacing w:after="0"/>
      </w:pPr>
    </w:p>
    <w:p>
      <w:pPr>
        <w:spacing w:after="0" w:line="269" w:lineRule="auto"/>
      </w:pPr>
      <w:r>
        <w:rPr>
          <w:rFonts w:ascii="Arial" w:hAnsi="Arial"/>
          <w:b w:val="0"/>
          <w:i w:val="0"/>
          <w:color w:val="5E6D80"/>
          <w:sz w:val="17"/>
        </w:rPr>
        <w:t>Фокус волны: какое утверждение проверяется и чем снимается неопределённость. Завершение волны фиксируется событием передачи результата, открытых вопросов и доказательств следующему циклу.</w:t>
      </w: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0"/>
        </w:rPr>
        <w:t>ВОЛНА 17 · ЗЕМЛЯ</w:t>
      </w:r>
    </w:p>
    <w:p>
      <w:pPr>
        <w:pStyle w:val="Heading2"/>
        <w:spacing w:after="160"/>
      </w:pPr>
      <w:r>
        <w:rPr>
          <w:rFonts w:ascii="Arial" w:hAnsi="Arial"/>
          <w:b/>
          <w:i w:val="0"/>
          <w:color w:val="0B2545"/>
          <w:sz w:val="34"/>
        </w:rPr>
        <w:t>KIN209–KIN221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760"/>
        <w:gridCol w:w="1550"/>
        <w:gridCol w:w="1500"/>
        <w:gridCol w:w="2350"/>
        <w:gridCol w:w="3200"/>
      </w:tblGrid>
      <w:tr>
        <w:trPr>
          <w:tblHeader w:val="true"/>
        </w:trPr>
        <w:tc>
          <w:tcPr>
            <w:tcW w:type="dxa" w:w="7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KIN</w:t>
            </w:r>
          </w:p>
        </w:tc>
        <w:tc>
          <w:tcPr>
            <w:tcW w:type="dxa" w:w="15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Тон</w:t>
            </w:r>
          </w:p>
        </w:tc>
        <w:tc>
          <w:tcPr>
            <w:tcW w:type="dxa" w:w="15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Архетип</w:t>
            </w:r>
          </w:p>
        </w:tc>
        <w:tc>
          <w:tcPr>
            <w:tcW w:type="dxa" w:w="23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Операция шага</w:t>
            </w:r>
          </w:p>
        </w:tc>
        <w:tc>
          <w:tcPr>
            <w:tcW w:type="dxa" w:w="32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Архивный вопрос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KIN209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Магнитный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Луна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сформулировать предмет сохранения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поток очищен и что должно быть восстановлено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KIN210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Лунный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Собака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выявить полярность, угрозу и ограничение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кому и каким ценностям служит объект наследия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KIN211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Электрический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Обезьяна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определить полезную функцию и владельца действия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новый сценарий или творческая интерпретация допустимы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KIN212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Самосущный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Человек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задать структуру, границы и метаданные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кто принимает решение и как обеспечена свобода воли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KIN213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Обертонный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Небесный странник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назначить ответственность и ресурсы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какая граница знания расширяется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KIN214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Ритмический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14 Волшебник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сбалансировать процессы и периодичность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 удерживается присутствие, качество и этика наблюдения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KIN215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Резонансный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15 Орёл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открыть канал наблюдения и обратной связи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какая целостная картина и дальняя перспектива открываются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KIN216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Галактический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16 Воин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проверить соответствие ценностям и правилам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утверждение проверяется и чем снимается неопределённость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KIN217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Солнечный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17 Земля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сконцентрировать усилие на измеримом эффекте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 объект связан с местом, временем и природным контекстом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KIN218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Планетарный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18 Зеркало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получить проверяемый результат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границы, версии и отражения нужно разделить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KIN219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Спектральный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19 Буря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снять лишние связи и закрыть устаревшее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изменение произошло и можно ли его воспроизвести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KIN220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Кристаллический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20 Солнце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провести коллективную экспертизу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итоговый смысл доступен человечеству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KIN221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Космический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Дракон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завершить цикл и передать в следующий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что должно быть рождёно, принято и обеспечено ресурсом</w:t>
            </w:r>
          </w:p>
        </w:tc>
      </w:tr>
    </w:tbl>
    <w:p>
      <w:pPr>
        <w:spacing w:after="0"/>
      </w:pPr>
    </w:p>
    <w:p>
      <w:pPr>
        <w:spacing w:after="0" w:line="269" w:lineRule="auto"/>
      </w:pPr>
      <w:r>
        <w:rPr>
          <w:rFonts w:ascii="Arial" w:hAnsi="Arial"/>
          <w:b w:val="0"/>
          <w:i w:val="0"/>
          <w:color w:val="5E6D80"/>
          <w:sz w:val="17"/>
        </w:rPr>
        <w:t>Фокус волны: как объект связан с местом, временем и природным контекстом. Завершение волны фиксируется событием передачи результата, открытых вопросов и доказательств следующему циклу.</w:t>
      </w: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0"/>
        </w:rPr>
        <w:t>ВОЛНА 18 · ЗЕРКАЛО</w:t>
      </w:r>
    </w:p>
    <w:p>
      <w:pPr>
        <w:pStyle w:val="Heading2"/>
        <w:spacing w:after="160"/>
      </w:pPr>
      <w:r>
        <w:rPr>
          <w:rFonts w:ascii="Arial" w:hAnsi="Arial"/>
          <w:b/>
          <w:i w:val="0"/>
          <w:color w:val="0B2545"/>
          <w:sz w:val="34"/>
        </w:rPr>
        <w:t>KIN222–KIN234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760"/>
        <w:gridCol w:w="1550"/>
        <w:gridCol w:w="1500"/>
        <w:gridCol w:w="2350"/>
        <w:gridCol w:w="3200"/>
      </w:tblGrid>
      <w:tr>
        <w:trPr>
          <w:tblHeader w:val="true"/>
        </w:trPr>
        <w:tc>
          <w:tcPr>
            <w:tcW w:type="dxa" w:w="7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KIN</w:t>
            </w:r>
          </w:p>
        </w:tc>
        <w:tc>
          <w:tcPr>
            <w:tcW w:type="dxa" w:w="15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Тон</w:t>
            </w:r>
          </w:p>
        </w:tc>
        <w:tc>
          <w:tcPr>
            <w:tcW w:type="dxa" w:w="15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Архетип</w:t>
            </w:r>
          </w:p>
        </w:tc>
        <w:tc>
          <w:tcPr>
            <w:tcW w:type="dxa" w:w="23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Операция шага</w:t>
            </w:r>
          </w:p>
        </w:tc>
        <w:tc>
          <w:tcPr>
            <w:tcW w:type="dxa" w:w="32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Архивный вопрос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KIN222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Магнитный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Ветер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сформулировать предмет сохранения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сообщение, язык или свидетельство должно быть сохранено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KIN223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Лунный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Ночь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выявить полярность, угрозу и ограничение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скрытое знание или возможность выявляется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KIN224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Электрический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Семя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определить полезную функцию и владельца действия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код роста и критерий созревания зафиксирован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KIN225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Самосущный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Змей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задать структуру, границы и метаданные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условия жизнеспособности и безопасности необходимы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KIN226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Обертонный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Мост миров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назначить ответственность и ресурсы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что переводится между эпохами, культурами и системами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KIN227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Ритмический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Рука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сбалансировать процессы и периодичность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действие, мастерство или исцеление подтверждено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KIN228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Резонансный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Звезда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открыть канал наблюдения и обратной связи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качество, мера и культурная форма достигнуты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KIN229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Галактический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Луна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проверить соответствие ценностям и правилам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поток очищен и что должно быть восстановлено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KIN230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Солнечный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Собака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сконцентрировать усилие на измеримом эффекте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кому и каким ценностям служит объект наследия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KIN231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Планетарный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Обезьяна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получить проверяемый результат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новый сценарий или творческая интерпретация допустимы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KIN232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Спектральный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Человек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снять лишние связи и закрыть устаревшее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кто принимает решение и как обеспечена свобода воли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KIN233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Кристаллический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Небесный странник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провести коллективную экспертизу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какая граница знания расширяется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KIN234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Космический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14 Волшебник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завершить цикл и передать в следующий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 удерживается присутствие, качество и этика наблюдения</w:t>
            </w:r>
          </w:p>
        </w:tc>
      </w:tr>
    </w:tbl>
    <w:p>
      <w:pPr>
        <w:spacing w:after="0"/>
      </w:pPr>
    </w:p>
    <w:p>
      <w:pPr>
        <w:spacing w:after="0" w:line="269" w:lineRule="auto"/>
      </w:pPr>
      <w:r>
        <w:rPr>
          <w:rFonts w:ascii="Arial" w:hAnsi="Arial"/>
          <w:b w:val="0"/>
          <w:i w:val="0"/>
          <w:color w:val="5E6D80"/>
          <w:sz w:val="17"/>
        </w:rPr>
        <w:t>Фокус волны: какие границы, версии и отражения нужно разделить. Завершение волны фиксируется событием передачи результата, открытых вопросов и доказательств следующему циклу.</w:t>
      </w: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0"/>
        </w:rPr>
        <w:t>ВОЛНА 19 · БУРЯ</w:t>
      </w:r>
    </w:p>
    <w:p>
      <w:pPr>
        <w:pStyle w:val="Heading2"/>
        <w:spacing w:after="160"/>
      </w:pPr>
      <w:r>
        <w:rPr>
          <w:rFonts w:ascii="Arial" w:hAnsi="Arial"/>
          <w:b/>
          <w:i w:val="0"/>
          <w:color w:val="0B2545"/>
          <w:sz w:val="34"/>
        </w:rPr>
        <w:t>KIN235–KIN247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760"/>
        <w:gridCol w:w="1550"/>
        <w:gridCol w:w="1500"/>
        <w:gridCol w:w="2350"/>
        <w:gridCol w:w="3200"/>
      </w:tblGrid>
      <w:tr>
        <w:trPr>
          <w:tblHeader w:val="true"/>
        </w:trPr>
        <w:tc>
          <w:tcPr>
            <w:tcW w:type="dxa" w:w="7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KIN</w:t>
            </w:r>
          </w:p>
        </w:tc>
        <w:tc>
          <w:tcPr>
            <w:tcW w:type="dxa" w:w="15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Тон</w:t>
            </w:r>
          </w:p>
        </w:tc>
        <w:tc>
          <w:tcPr>
            <w:tcW w:type="dxa" w:w="15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Архетип</w:t>
            </w:r>
          </w:p>
        </w:tc>
        <w:tc>
          <w:tcPr>
            <w:tcW w:type="dxa" w:w="23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Операция шага</w:t>
            </w:r>
          </w:p>
        </w:tc>
        <w:tc>
          <w:tcPr>
            <w:tcW w:type="dxa" w:w="32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Архивный вопрос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KIN235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Магнитный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15 Орёл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сформулировать предмет сохранения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какая целостная картина и дальняя перспектива открываются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KIN236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Лунный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16 Воин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выявить полярность, угрозу и ограничение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утверждение проверяется и чем снимается неопределённость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KIN237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Электрический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17 Земля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определить полезную функцию и владельца действия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 объект связан с местом, временем и природным контекстом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KIN238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Самосущный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18 Зеркало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задать структуру, границы и метаданные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границы, версии и отражения нужно разделить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KIN239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Обертонный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19 Буря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назначить ответственность и ресурсы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изменение произошло и можно ли его воспроизвести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KIN240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Ритмический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20 Солнце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сбалансировать процессы и периодичность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итоговый смысл доступен человечеству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KIN241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Резонансный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Дракон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открыть канал наблюдения и обратной связи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что должно быть рождёно, принято и обеспечено ресурсом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KIN242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Галактический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Ветер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проверить соответствие ценностям и правилам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сообщение, язык или свидетельство должно быть сохранено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KIN243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Солнечный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Ночь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сконцентрировать усилие на измеримом эффекте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скрытое знание или возможность выявляется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KIN244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Планетарный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Семя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получить проверяемый результат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код роста и критерий созревания зафиксирован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KIN245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Спектральный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Змей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снять лишние связи и закрыть устаревшее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условия жизнеспособности и безопасности необходимы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KIN246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Кристаллический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Мост миров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провести коллективную экспертизу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что переводится между эпохами, культурами и системами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KIN247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Космический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Рука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завершить цикл и передать в следующий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действие, мастерство или исцеление подтверждено</w:t>
            </w:r>
          </w:p>
        </w:tc>
      </w:tr>
    </w:tbl>
    <w:p>
      <w:pPr>
        <w:spacing w:after="0"/>
      </w:pPr>
    </w:p>
    <w:p>
      <w:pPr>
        <w:spacing w:after="0" w:line="269" w:lineRule="auto"/>
      </w:pPr>
      <w:r>
        <w:rPr>
          <w:rFonts w:ascii="Arial" w:hAnsi="Arial"/>
          <w:b w:val="0"/>
          <w:i w:val="0"/>
          <w:color w:val="5E6D80"/>
          <w:sz w:val="17"/>
        </w:rPr>
        <w:t>Фокус волны: какое изменение произошло и можно ли его воспроизвести. Завершение волны фиксируется событием передачи результата, открытых вопросов и доказательств следующему циклу.</w:t>
      </w: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0"/>
        </w:rPr>
        <w:t>ВОЛНА 20 · СОЛНЦЕ</w:t>
      </w:r>
    </w:p>
    <w:p>
      <w:pPr>
        <w:pStyle w:val="Heading2"/>
        <w:spacing w:after="160"/>
      </w:pPr>
      <w:r>
        <w:rPr>
          <w:rFonts w:ascii="Arial" w:hAnsi="Arial"/>
          <w:b/>
          <w:i w:val="0"/>
          <w:color w:val="0B2545"/>
          <w:sz w:val="34"/>
        </w:rPr>
        <w:t>KIN248–KIN260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760"/>
        <w:gridCol w:w="1550"/>
        <w:gridCol w:w="1500"/>
        <w:gridCol w:w="2350"/>
        <w:gridCol w:w="3200"/>
      </w:tblGrid>
      <w:tr>
        <w:trPr>
          <w:tblHeader w:val="true"/>
        </w:trPr>
        <w:tc>
          <w:tcPr>
            <w:tcW w:type="dxa" w:w="76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KIN</w:t>
            </w:r>
          </w:p>
        </w:tc>
        <w:tc>
          <w:tcPr>
            <w:tcW w:type="dxa" w:w="15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Тон</w:t>
            </w:r>
          </w:p>
        </w:tc>
        <w:tc>
          <w:tcPr>
            <w:tcW w:type="dxa" w:w="15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Архетип</w:t>
            </w:r>
          </w:p>
        </w:tc>
        <w:tc>
          <w:tcPr>
            <w:tcW w:type="dxa" w:w="23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Операция шага</w:t>
            </w:r>
          </w:p>
        </w:tc>
        <w:tc>
          <w:tcPr>
            <w:tcW w:type="dxa" w:w="32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Архивный вопрос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KIN248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01 Магнитный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Звезда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сформулировать предмет сохранения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качество, мера и культурная форма достигнуты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KIN249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02 Лунный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Луна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выявить полярность, угрозу и ограничение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поток очищен и что должно быть восстановлено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KIN250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03 Электрический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Собака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определить полезную функцию и владельца действия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кому и каким ценностям служит объект наследия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KIN251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04 Самосущный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Обезьяна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задать структуру, границы и метаданные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новый сценарий или творческая интерпретация допустимы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KIN252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05 Обертонный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Человек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назначить ответственность и ресурсы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кто принимает решение и как обеспечена свобода воли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KIN253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06 Ритмический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Небесный странник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сбалансировать процессы и периодичность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какая граница знания расширяется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KIN254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07 Резонансный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14 Волшебник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открыть канал наблюдения и обратной связи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 удерживается присутствие, качество и этика наблюдения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KIN255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08 Галактический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15 Орёл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проверить соответствие ценностям и правилам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какая целостная картина и дальняя перспектива открываются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KIN256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09 Солнечный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16 Воин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сконцентрировать усилие на измеримом эффекте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утверждение проверяется и чем снимается неопределённость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KIN257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10 Планетарный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17 Земля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получить проверяемый результат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 объект связан с местом, временем и природным контекстом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KIN258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11 Спектральный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18 Зеркало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снять лишние связи и закрыть устаревшее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какие границы, версии и отражения нужно разделить</w:t>
            </w:r>
          </w:p>
        </w:tc>
      </w:tr>
      <w:tr>
        <w:trPr>
          <w:cantSplit/>
        </w:trPr>
        <w:tc>
          <w:tcPr>
            <w:tcW w:type="dxa" w:w="76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KIN259</w:t>
            </w:r>
          </w:p>
        </w:tc>
        <w:tc>
          <w:tcPr>
            <w:tcW w:type="dxa" w:w="15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12 Кристаллический</w:t>
            </w:r>
          </w:p>
        </w:tc>
        <w:tc>
          <w:tcPr>
            <w:tcW w:type="dxa" w:w="15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19 Буря</w:t>
            </w:r>
          </w:p>
        </w:tc>
        <w:tc>
          <w:tcPr>
            <w:tcW w:type="dxa" w:w="23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провести коллективную экспертизу</w:t>
            </w:r>
          </w:p>
        </w:tc>
        <w:tc>
          <w:tcPr>
            <w:tcW w:type="dxa" w:w="32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какое изменение произошло и можно ли его воспроизвести</w:t>
            </w:r>
          </w:p>
        </w:tc>
      </w:tr>
      <w:tr>
        <w:trPr>
          <w:cantSplit/>
        </w:trPr>
        <w:tc>
          <w:tcPr>
            <w:tcW w:type="dxa" w:w="76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4"/>
              </w:rPr>
              <w:t>KIN260</w:t>
            </w:r>
          </w:p>
        </w:tc>
        <w:tc>
          <w:tcPr>
            <w:tcW w:type="dxa" w:w="15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13 Космический</w:t>
            </w:r>
          </w:p>
        </w:tc>
        <w:tc>
          <w:tcPr>
            <w:tcW w:type="dxa" w:w="15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20 Солнце</w:t>
            </w:r>
          </w:p>
        </w:tc>
        <w:tc>
          <w:tcPr>
            <w:tcW w:type="dxa" w:w="23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завершить цикл и передать в следующий</w:t>
            </w:r>
          </w:p>
        </w:tc>
        <w:tc>
          <w:tcPr>
            <w:tcW w:type="dxa" w:w="32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4"/>
              </w:rPr>
              <w:t>какой итоговый смысл доступен человечеству</w:t>
            </w:r>
          </w:p>
        </w:tc>
      </w:tr>
    </w:tbl>
    <w:p>
      <w:pPr>
        <w:spacing w:after="0"/>
      </w:pPr>
    </w:p>
    <w:p>
      <w:pPr>
        <w:spacing w:after="0" w:line="269" w:lineRule="auto"/>
      </w:pPr>
      <w:r>
        <w:rPr>
          <w:rFonts w:ascii="Arial" w:hAnsi="Arial"/>
          <w:b w:val="0"/>
          <w:i w:val="0"/>
          <w:color w:val="5E6D80"/>
          <w:sz w:val="17"/>
        </w:rPr>
        <w:t>Фокус волны: какой итоговый смысл доступен человечеству. Завершение волны фиксируется событием передачи результата, открытых вопросов и доказательств следующему циклу.</w:t>
      </w: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1"/>
        </w:rPr>
        <w:t>23</w:t>
      </w:r>
      <w:r>
        <w:rPr>
          <w:rFonts w:ascii="Arial" w:hAnsi="Arial"/>
          <w:b/>
          <w:i w:val="0"/>
          <w:color w:val="B88924"/>
          <w:sz w:val="18"/>
        </w:rPr>
        <w:t xml:space="preserve">  КОНТРОЛЬ</w:t>
      </w:r>
    </w:p>
    <w:p>
      <w:pPr>
        <w:pStyle w:val="Heading1"/>
        <w:spacing w:after="280"/>
      </w:pPr>
      <w:r>
        <w:rPr>
          <w:rFonts w:ascii="Arial" w:hAnsi="Arial"/>
          <w:b/>
          <w:i w:val="0"/>
          <w:color w:val="0B2545"/>
          <w:sz w:val="44"/>
        </w:rPr>
        <w:t>Матрица приёмочного аудита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800"/>
        <w:gridCol w:w="2650"/>
        <w:gridCol w:w="2910"/>
      </w:tblGrid>
      <w:tr>
        <w:trPr>
          <w:tblHeader w:val="true"/>
        </w:trPr>
        <w:tc>
          <w:tcPr>
            <w:tcW w:type="dxa" w:w="30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Проверка</w:t>
            </w:r>
          </w:p>
        </w:tc>
        <w:tc>
          <w:tcPr>
            <w:tcW w:type="dxa" w:w="80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Да/нет</w:t>
            </w:r>
          </w:p>
        </w:tc>
        <w:tc>
          <w:tcPr>
            <w:tcW w:type="dxa" w:w="265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Доказательство</w:t>
            </w:r>
          </w:p>
        </w:tc>
        <w:tc>
          <w:tcPr>
            <w:tcW w:type="dxa" w:w="2910"/>
            <w:shd w:fill="0B2545"/>
            <w:tcBorders>
              <w:top w:val="single" w:sz="5" w:color="FFFFFF"/>
              <w:left w:val="single" w:sz="5" w:color="FFFFFF"/>
              <w:bottom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Стоп-условие</w:t>
            </w:r>
          </w:p>
        </w:tc>
      </w:tr>
      <w:tr>
        <w:trPr>
          <w:cantSplit/>
        </w:trPr>
        <w:tc>
          <w:tcPr>
            <w:tcW w:type="dxa" w:w="30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Идентификатор разрешается и не переиспользуется</w:t>
            </w:r>
          </w:p>
        </w:tc>
        <w:tc>
          <w:tcPr>
            <w:tcW w:type="dxa" w:w="8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□</w:t>
            </w:r>
          </w:p>
        </w:tc>
        <w:tc>
          <w:tcPr>
            <w:tcW w:type="dxa" w:w="26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реестр ID</w:t>
            </w:r>
          </w:p>
        </w:tc>
        <w:tc>
          <w:tcPr>
            <w:tcW w:type="dxa" w:w="291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дублирование или неоднозначность</w:t>
            </w:r>
          </w:p>
        </w:tc>
      </w:tr>
      <w:tr>
        <w:trPr>
          <w:cantSplit/>
        </w:trPr>
        <w:tc>
          <w:tcPr>
            <w:tcW w:type="dxa" w:w="30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Исходник отделён от производных версий</w:t>
            </w:r>
          </w:p>
        </w:tc>
        <w:tc>
          <w:tcPr>
            <w:tcW w:type="dxa" w:w="8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□</w:t>
            </w:r>
          </w:p>
        </w:tc>
        <w:tc>
          <w:tcPr>
            <w:tcW w:type="dxa" w:w="26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структура AIP</w:t>
            </w:r>
          </w:p>
        </w:tc>
        <w:tc>
          <w:tcPr>
            <w:tcW w:type="dxa" w:w="291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перезапись оригинала</w:t>
            </w:r>
          </w:p>
        </w:tc>
      </w:tr>
      <w:tr>
        <w:trPr>
          <w:cantSplit/>
        </w:trPr>
        <w:tc>
          <w:tcPr>
            <w:tcW w:type="dxa" w:w="30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Контрольная сумма проверена</w:t>
            </w:r>
          </w:p>
        </w:tc>
        <w:tc>
          <w:tcPr>
            <w:tcW w:type="dxa" w:w="8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□</w:t>
            </w:r>
          </w:p>
        </w:tc>
        <w:tc>
          <w:tcPr>
            <w:tcW w:type="dxa" w:w="26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PREMIS Event</w:t>
            </w:r>
          </w:p>
        </w:tc>
        <w:tc>
          <w:tcPr>
            <w:tcW w:type="dxa" w:w="291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несовпадение без расследования</w:t>
            </w:r>
          </w:p>
        </w:tc>
      </w:tr>
      <w:tr>
        <w:trPr>
          <w:cantSplit/>
        </w:trPr>
        <w:tc>
          <w:tcPr>
            <w:tcW w:type="dxa" w:w="30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Происхождение связано с агентами и действиями</w:t>
            </w:r>
          </w:p>
        </w:tc>
        <w:tc>
          <w:tcPr>
            <w:tcW w:type="dxa" w:w="8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□</w:t>
            </w:r>
          </w:p>
        </w:tc>
        <w:tc>
          <w:tcPr>
            <w:tcW w:type="dxa" w:w="26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W3C PROV</w:t>
            </w:r>
          </w:p>
        </w:tc>
        <w:tc>
          <w:tcPr>
            <w:tcW w:type="dxa" w:w="291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неизвестный источник</w:t>
            </w:r>
          </w:p>
        </w:tc>
      </w:tr>
      <w:tr>
        <w:trPr>
          <w:cantSplit/>
        </w:trPr>
        <w:tc>
          <w:tcPr>
            <w:tcW w:type="dxa" w:w="30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Права и согласия действительны</w:t>
            </w:r>
          </w:p>
        </w:tc>
        <w:tc>
          <w:tcPr>
            <w:tcW w:type="dxa" w:w="8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□</w:t>
            </w:r>
          </w:p>
        </w:tc>
        <w:tc>
          <w:tcPr>
            <w:tcW w:type="dxa" w:w="26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Rights record</w:t>
            </w:r>
          </w:p>
        </w:tc>
        <w:tc>
          <w:tcPr>
            <w:tcW w:type="dxa" w:w="291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нет основания обработки/выдачи</w:t>
            </w:r>
          </w:p>
        </w:tc>
      </w:tr>
      <w:tr>
        <w:trPr>
          <w:cantSplit/>
        </w:trPr>
        <w:tc>
          <w:tcPr>
            <w:tcW w:type="dxa" w:w="30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Формат идентифицирован и имеет план</w:t>
            </w:r>
          </w:p>
        </w:tc>
        <w:tc>
          <w:tcPr>
            <w:tcW w:type="dxa" w:w="8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□</w:t>
            </w:r>
          </w:p>
        </w:tc>
        <w:tc>
          <w:tcPr>
            <w:tcW w:type="dxa" w:w="26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format profile</w:t>
            </w:r>
          </w:p>
        </w:tc>
        <w:tc>
          <w:tcPr>
            <w:tcW w:type="dxa" w:w="291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неподдерживаемый критический формат</w:t>
            </w:r>
          </w:p>
        </w:tc>
      </w:tr>
      <w:tr>
        <w:trPr>
          <w:cantSplit/>
        </w:trPr>
        <w:tc>
          <w:tcPr>
            <w:tcW w:type="dxa" w:w="30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Резерв восстановлен в тесте</w:t>
            </w:r>
          </w:p>
        </w:tc>
        <w:tc>
          <w:tcPr>
            <w:tcW w:type="dxa" w:w="8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□</w:t>
            </w:r>
          </w:p>
        </w:tc>
        <w:tc>
          <w:tcPr>
            <w:tcW w:type="dxa" w:w="26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протокол DR</w:t>
            </w:r>
          </w:p>
        </w:tc>
        <w:tc>
          <w:tcPr>
            <w:tcW w:type="dxa" w:w="291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копия существует только формально</w:t>
            </w:r>
          </w:p>
        </w:tc>
      </w:tr>
      <w:tr>
        <w:trPr>
          <w:cantSplit/>
        </w:trPr>
        <w:tc>
          <w:tcPr>
            <w:tcW w:type="dxa" w:w="30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KIN-разметка обоснована и отделена от факта</w:t>
            </w:r>
          </w:p>
        </w:tc>
        <w:tc>
          <w:tcPr>
            <w:tcW w:type="dxa" w:w="80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□</w:t>
            </w:r>
          </w:p>
        </w:tc>
        <w:tc>
          <w:tcPr>
            <w:tcW w:type="dxa" w:w="265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KinContext</w:t>
            </w:r>
          </w:p>
        </w:tc>
        <w:tc>
          <w:tcPr>
            <w:tcW w:type="dxa" w:w="2910"/>
            <w:shd w:fill="FFFFFF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символическая метка подменяет атрибуцию</w:t>
            </w:r>
          </w:p>
        </w:tc>
      </w:tr>
      <w:tr>
        <w:trPr>
          <w:cantSplit/>
        </w:trPr>
        <w:tc>
          <w:tcPr>
            <w:tcW w:type="dxa" w:w="30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/>
                <w:i w:val="0"/>
                <w:color w:val="17243A"/>
                <w:sz w:val="15"/>
              </w:rPr>
              <w:t>Чувствительность и интересы сообщества учтены</w:t>
            </w:r>
          </w:p>
        </w:tc>
        <w:tc>
          <w:tcPr>
            <w:tcW w:type="dxa" w:w="80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□</w:t>
            </w:r>
          </w:p>
        </w:tc>
        <w:tc>
          <w:tcPr>
            <w:tcW w:type="dxa" w:w="265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этическое решение</w:t>
            </w:r>
          </w:p>
        </w:tc>
        <w:tc>
          <w:tcPr>
            <w:tcW w:type="dxa" w:w="2910"/>
            <w:shd w:fill="F3F7FB"/>
            <w:tcBorders>
              <w:top w:val="single" w:sz="4" w:color="CAD8E6"/>
              <w:left w:val="single" w:sz="4" w:color="CAD8E6"/>
              <w:bottom w:val="single" w:sz="4" w:color="CAD8E6"/>
              <w:right w:val="single" w:sz="4" w:color="CAD8E6"/>
              <w:insideH w:val="single" w:sz="4" w:color="CAD8E6"/>
              <w:insideV w:val="single" w:sz="4" w:color="CAD8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rial" w:hAnsi="Arial"/>
                <w:b w:val="0"/>
                <w:i w:val="0"/>
                <w:color w:val="17243A"/>
                <w:sz w:val="15"/>
              </w:rPr>
              <w:t>риск вреда или нарушение протокола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B88924"/>
          <w:sz w:val="21"/>
        </w:rPr>
        <w:t>24</w:t>
      </w:r>
      <w:r>
        <w:rPr>
          <w:rFonts w:ascii="Arial" w:hAnsi="Arial"/>
          <w:b/>
          <w:i w:val="0"/>
          <w:color w:val="B88924"/>
          <w:sz w:val="18"/>
        </w:rPr>
        <w:t xml:space="preserve">  ССЫЛКИ</w:t>
      </w:r>
    </w:p>
    <w:p>
      <w:pPr>
        <w:pStyle w:val="Heading1"/>
        <w:spacing w:after="280"/>
      </w:pPr>
      <w:r>
        <w:rPr>
          <w:rFonts w:ascii="Arial" w:hAnsi="Arial"/>
          <w:b/>
          <w:i w:val="0"/>
          <w:color w:val="0B2545"/>
          <w:sz w:val="44"/>
        </w:rPr>
        <w:t>Источники и нормативная опора</w:t>
      </w:r>
    </w:p>
    <w:p>
      <w:pPr>
        <w:spacing w:after="120" w:line="269" w:lineRule="auto"/>
      </w:pPr>
      <w:r>
        <w:rPr>
          <w:rFonts w:ascii="Arial" w:hAnsi="Arial"/>
          <w:b w:val="0"/>
          <w:i w:val="0"/>
          <w:color w:val="17243A"/>
          <w:sz w:val="21"/>
        </w:rPr>
        <w:t>Список фиксирует внешнюю доказательную основу. Авторские термины ЭКВИЛИБРИУМ, Счётная книга, ECO-PPA, Архив наследия, архитектура 741 и операционная семантика Кинов не выдаются за стандарты перечисленных организаций.</w:t>
      </w:r>
    </w:p>
    <w:p>
      <w:pPr>
        <w:spacing w:after="100"/>
      </w:pPr>
      <w:r>
        <w:rPr>
          <w:rFonts w:ascii="Arial" w:hAnsi="Arial"/>
          <w:b/>
          <w:i w:val="0"/>
          <w:color w:val="0B2545"/>
          <w:sz w:val="18"/>
        </w:rPr>
        <w:t xml:space="preserve">1. </w:t>
      </w:r>
      <w:hyperlink r:id="rId11">
        <w:r>
          <w:rPr>
            <w:color w:val="1976B9"/>
            <w:u w:val="single"/>
            <w:rFonts w:ascii="Arial" w:hAnsi="Arial"/>
            <w:sz w:val="19"/>
          </w:rPr>
          <w:t>UNESCO Memory of the World</w:t>
        </w:r>
      </w:hyperlink>
      <w:r>
        <w:rPr>
          <w:rFonts w:ascii="Arial" w:hAnsi="Arial"/>
          <w:b w:val="0"/>
          <w:i w:val="0"/>
          <w:color w:val="17243A"/>
          <w:sz w:val="18"/>
        </w:rPr>
        <w:t xml:space="preserve"> — сохранение документального наследия, доступ и общественная осведомлённость.</w:t>
      </w:r>
    </w:p>
    <w:p>
      <w:pPr>
        <w:spacing w:after="100"/>
      </w:pPr>
      <w:r>
        <w:rPr>
          <w:rFonts w:ascii="Arial" w:hAnsi="Arial"/>
          <w:b/>
          <w:i w:val="0"/>
          <w:color w:val="0B2545"/>
          <w:sz w:val="18"/>
        </w:rPr>
        <w:t xml:space="preserve">2. </w:t>
      </w:r>
      <w:hyperlink r:id="rId20">
        <w:r>
          <w:rPr>
            <w:color w:val="1976B9"/>
            <w:u w:val="single"/>
            <w:rFonts w:ascii="Arial" w:hAnsi="Arial"/>
            <w:sz w:val="19"/>
          </w:rPr>
          <w:t>UNESCO Recommendation, 2015</w:t>
        </w:r>
      </w:hyperlink>
      <w:r>
        <w:rPr>
          <w:rFonts w:ascii="Arial" w:hAnsi="Arial"/>
          <w:b w:val="0"/>
          <w:i w:val="0"/>
          <w:color w:val="17243A"/>
          <w:sz w:val="18"/>
        </w:rPr>
        <w:t xml:space="preserve"> — сохранение и доступ к документальному наследию, включая цифровую форму.</w:t>
      </w:r>
    </w:p>
    <w:p>
      <w:pPr>
        <w:spacing w:after="100"/>
      </w:pPr>
      <w:r>
        <w:rPr>
          <w:rFonts w:ascii="Arial" w:hAnsi="Arial"/>
          <w:b/>
          <w:i w:val="0"/>
          <w:color w:val="0B2545"/>
          <w:sz w:val="18"/>
        </w:rPr>
        <w:t xml:space="preserve">3. </w:t>
      </w:r>
      <w:hyperlink r:id="rId16">
        <w:r>
          <w:rPr>
            <w:color w:val="1976B9"/>
            <w:u w:val="single"/>
            <w:rFonts w:ascii="Arial" w:hAnsi="Arial"/>
            <w:sz w:val="19"/>
          </w:rPr>
          <w:t>ISO 14721:2025 (OAIS)</w:t>
        </w:r>
      </w:hyperlink>
      <w:r>
        <w:rPr>
          <w:rFonts w:ascii="Arial" w:hAnsi="Arial"/>
          <w:b w:val="0"/>
          <w:i w:val="0"/>
          <w:color w:val="17243A"/>
          <w:sz w:val="18"/>
        </w:rPr>
        <w:t xml:space="preserve"> — референсная модель открытой архивной информационной системы.</w:t>
      </w:r>
    </w:p>
    <w:p>
      <w:pPr>
        <w:spacing w:after="100"/>
      </w:pPr>
      <w:r>
        <w:rPr>
          <w:rFonts w:ascii="Arial" w:hAnsi="Arial"/>
          <w:b/>
          <w:i w:val="0"/>
          <w:color w:val="0B2545"/>
          <w:sz w:val="18"/>
        </w:rPr>
        <w:t xml:space="preserve">4. </w:t>
      </w:r>
      <w:hyperlink r:id="rId19">
        <w:r>
          <w:rPr>
            <w:color w:val="1976B9"/>
            <w:u w:val="single"/>
            <w:rFonts w:ascii="Arial" w:hAnsi="Arial"/>
            <w:sz w:val="19"/>
          </w:rPr>
          <w:t>ISO 16363:2025</w:t>
        </w:r>
      </w:hyperlink>
      <w:r>
        <w:rPr>
          <w:rFonts w:ascii="Arial" w:hAnsi="Arial"/>
          <w:b w:val="0"/>
          <w:i w:val="0"/>
          <w:color w:val="17243A"/>
          <w:sz w:val="18"/>
        </w:rPr>
        <w:t xml:space="preserve"> — аудит и сертификация доверенных цифровых репозиториев.</w:t>
      </w:r>
    </w:p>
    <w:p>
      <w:pPr>
        <w:spacing w:after="100"/>
      </w:pPr>
      <w:r>
        <w:rPr>
          <w:rFonts w:ascii="Arial" w:hAnsi="Arial"/>
          <w:b/>
          <w:i w:val="0"/>
          <w:color w:val="0B2545"/>
          <w:sz w:val="18"/>
        </w:rPr>
        <w:t xml:space="preserve">5. </w:t>
      </w:r>
      <w:hyperlink r:id="rId15">
        <w:r>
          <w:rPr>
            <w:color w:val="1976B9"/>
            <w:u w:val="single"/>
            <w:rFonts w:ascii="Arial" w:hAnsi="Arial"/>
            <w:sz w:val="19"/>
          </w:rPr>
          <w:t>PREMIS 3.0</w:t>
        </w:r>
      </w:hyperlink>
      <w:r>
        <w:rPr>
          <w:rFonts w:ascii="Arial" w:hAnsi="Arial"/>
          <w:b w:val="0"/>
          <w:i w:val="0"/>
          <w:color w:val="17243A"/>
          <w:sz w:val="18"/>
        </w:rPr>
        <w:t xml:space="preserve"> — метаданные сохранности: объекты, события, права и агенты.</w:t>
      </w:r>
    </w:p>
    <w:p>
      <w:pPr>
        <w:spacing w:after="100"/>
      </w:pPr>
      <w:r>
        <w:rPr>
          <w:rFonts w:ascii="Arial" w:hAnsi="Arial"/>
          <w:b/>
          <w:i w:val="0"/>
          <w:color w:val="0B2545"/>
          <w:sz w:val="18"/>
        </w:rPr>
        <w:t xml:space="preserve">6. </w:t>
      </w:r>
      <w:hyperlink r:id="rId17">
        <w:r>
          <w:rPr>
            <w:color w:val="1976B9"/>
            <w:u w:val="single"/>
            <w:rFonts w:ascii="Arial" w:hAnsi="Arial"/>
            <w:sz w:val="19"/>
          </w:rPr>
          <w:t>W3C PROV-O</w:t>
        </w:r>
      </w:hyperlink>
      <w:r>
        <w:rPr>
          <w:rFonts w:ascii="Arial" w:hAnsi="Arial"/>
          <w:b w:val="0"/>
          <w:i w:val="0"/>
          <w:color w:val="17243A"/>
          <w:sz w:val="18"/>
        </w:rPr>
        <w:t xml:space="preserve"> — машиночитаемое происхождение сущностей, действий и агентов.</w:t>
      </w:r>
    </w:p>
    <w:p>
      <w:pPr>
        <w:spacing w:after="100"/>
      </w:pPr>
      <w:r>
        <w:rPr>
          <w:rFonts w:ascii="Arial" w:hAnsi="Arial"/>
          <w:b/>
          <w:i w:val="0"/>
          <w:color w:val="0B2545"/>
          <w:sz w:val="18"/>
        </w:rPr>
        <w:t xml:space="preserve">7. </w:t>
      </w:r>
      <w:hyperlink r:id="rId18">
        <w:r>
          <w:rPr>
            <w:color w:val="1976B9"/>
            <w:u w:val="single"/>
            <w:rFonts w:ascii="Arial" w:hAnsi="Arial"/>
            <w:sz w:val="19"/>
          </w:rPr>
          <w:t>NDSA Levels 2.1</w:t>
        </w:r>
      </w:hyperlink>
      <w:r>
        <w:rPr>
          <w:rFonts w:ascii="Arial" w:hAnsi="Arial"/>
          <w:b w:val="0"/>
          <w:i w:val="0"/>
          <w:color w:val="17243A"/>
          <w:sz w:val="18"/>
        </w:rPr>
        <w:t xml:space="preserve"> — практическая модель зрелости цифрового сохранения.</w:t>
      </w:r>
    </w:p>
    <w:p>
      <w:pPr>
        <w:spacing w:after="100"/>
      </w:pPr>
      <w:r>
        <w:rPr>
          <w:rFonts w:ascii="Arial" w:hAnsi="Arial"/>
          <w:b/>
          <w:i w:val="0"/>
          <w:color w:val="0B2545"/>
          <w:sz w:val="18"/>
        </w:rPr>
        <w:t xml:space="preserve">8. </w:t>
      </w:r>
      <w:hyperlink r:id="rId12">
        <w:r>
          <w:rPr>
            <w:color w:val="1976B9"/>
            <w:u w:val="single"/>
            <w:rFonts w:ascii="Arial" w:hAnsi="Arial"/>
            <w:sz w:val="19"/>
          </w:rPr>
          <w:t>Smithsonian: Living Maya Time</w:t>
        </w:r>
      </w:hyperlink>
      <w:r>
        <w:rPr>
          <w:rFonts w:ascii="Arial" w:hAnsi="Arial"/>
          <w:b w:val="0"/>
          <w:i w:val="0"/>
          <w:color w:val="17243A"/>
          <w:sz w:val="18"/>
        </w:rPr>
        <w:t xml:space="preserve"> — 260-дневный Tzolk’in как сочетание 20 имён дней и 13 чисел.</w:t>
      </w:r>
    </w:p>
    <w:p>
      <w:pPr>
        <w:spacing w:after="100"/>
      </w:pPr>
      <w:r>
        <w:rPr>
          <w:rFonts w:ascii="Arial" w:hAnsi="Arial"/>
          <w:b/>
          <w:i w:val="0"/>
          <w:color w:val="0B2545"/>
          <w:sz w:val="18"/>
        </w:rPr>
        <w:t xml:space="preserve">9. </w:t>
      </w:r>
      <w:hyperlink r:id="rId13">
        <w:r>
          <w:rPr>
            <w:color w:val="1976B9"/>
            <w:u w:val="single"/>
            <w:rFonts w:ascii="Arial" w:hAnsi="Arial"/>
            <w:sz w:val="19"/>
          </w:rPr>
          <w:t>Foundation for the Law of Time</w:t>
        </w:r>
      </w:hyperlink>
      <w:r>
        <w:rPr>
          <w:rFonts w:ascii="Arial" w:hAnsi="Arial"/>
          <w:b w:val="0"/>
          <w:i w:val="0"/>
          <w:color w:val="17243A"/>
          <w:sz w:val="18"/>
        </w:rPr>
        <w:t xml:space="preserve"> — Dreamspell: современная символическая система 20 печатей × 13 тонов.</w:t>
      </w:r>
    </w:p>
    <w:p>
      <w:pPr>
        <w:spacing w:before="240"/>
      </w:pPr>
      <w:r>
        <w:rPr>
          <w:rFonts w:ascii="Arial" w:hAnsi="Arial"/>
          <w:b/>
          <w:i w:val="0"/>
          <w:color w:val="B88924"/>
          <w:sz w:val="23"/>
        </w:rPr>
        <w:t>Итоговый принцип</w:t>
      </w:r>
    </w:p>
    <w:p>
      <w:pPr>
        <w:spacing w:after="0" w:line="269" w:lineRule="auto"/>
      </w:pPr>
      <w:r>
        <w:rPr>
          <w:rFonts w:ascii="Arial" w:hAnsi="Arial"/>
          <w:b w:val="0"/>
          <w:i w:val="0"/>
          <w:color w:val="0B2545"/>
          <w:sz w:val="26"/>
        </w:rPr>
        <w:t>Наследие сохраняется не тогда, когда файл однажды загружен, а тогда, когда будущий человек сможет найти его, проверить происхождение, понять контекст, открыть допустимым способом и передать дальше без потери смысла и доверия.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5E6D80"/>
        <w:sz w:val="16"/>
      </w:rPr>
      <w:t>Стратегическая концепция · редакция 1.0 · 30.08.2026</w:t>
    </w:r>
    <w:r>
      <w:rPr>
        <w:rFonts w:ascii="Arial" w:hAnsi="Arial"/>
        <w:b w:val="0"/>
        <w:i w:val="0"/>
        <w:color w:val="5E6D80"/>
        <w:sz w:val="16"/>
      </w:rPr>
      <w:t xml:space="preserve"> · </w:t>
    </w:r>
    <w:r>
      <w:rPr>
        <w:rFonts w:ascii="Arial" w:hAnsi="Arial"/>
        <w:b w:val="0"/>
        <w:i w:val="0"/>
        <w:color w:val="5E6D8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Arial" w:hAnsi="Arial"/>
      <w:color w:val="1724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0B254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1976B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23A63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76" w:lineRule="auto"/>
      <w:ind w:left="720" w:hanging="360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80" w:line="276" w:lineRule="auto"/>
      <w:ind w:left="1080" w:hanging="360"/>
      <w:contextualSpacing/>
    </w:pPr>
    <w:rPr>
      <w:rFonts w:ascii="Arial" w:hAnsi="Arial"/>
      <w:sz w:val="2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76" w:lineRule="auto"/>
      <w:ind w:left="720" w:hanging="360"/>
      <w:contextualSpacing/>
    </w:pPr>
    <w:rPr>
      <w:rFonts w:ascii="Arial" w:hAnsi="Arial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www.unesco.org/en/memory-world" TargetMode="External"/><Relationship Id="rId12" Type="http://schemas.openxmlformats.org/officeDocument/2006/relationships/hyperlink" Target="https://maya.nmai.si.edu/calendar/calendar-system" TargetMode="External"/><Relationship Id="rId13" Type="http://schemas.openxmlformats.org/officeDocument/2006/relationships/hyperlink" Target="https://lawoftime.org/thirteenmoon/tutorial.html" TargetMode="External"/><Relationship Id="rId14" Type="http://schemas.openxmlformats.org/officeDocument/2006/relationships/hyperlink" Target="https://ich.unesco.org/" TargetMode="External"/><Relationship Id="rId15" Type="http://schemas.openxmlformats.org/officeDocument/2006/relationships/hyperlink" Target="https://www.loc.gov/standards/premis/v3/" TargetMode="External"/><Relationship Id="rId16" Type="http://schemas.openxmlformats.org/officeDocument/2006/relationships/hyperlink" Target="https://www.iso.org/standard/87471.html" TargetMode="External"/><Relationship Id="rId17" Type="http://schemas.openxmlformats.org/officeDocument/2006/relationships/hyperlink" Target="https://www.w3.org/TR/prov-o/" TargetMode="External"/><Relationship Id="rId18" Type="http://schemas.openxmlformats.org/officeDocument/2006/relationships/hyperlink" Target="https://ndsa.org/publications/levels-of-digital-preservation/" TargetMode="External"/><Relationship Id="rId19" Type="http://schemas.openxmlformats.org/officeDocument/2006/relationships/hyperlink" Target="https://www.iso.org/standard/87472.html" TargetMode="External"/><Relationship Id="rId20" Type="http://schemas.openxmlformats.org/officeDocument/2006/relationships/hyperlink" Target="https://www.unesco.org/en/legal-affairs/recommendation-concerning-preservation-and-access-documentary-heritage-including-digital-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Книга Кинов. Архив сохранения наследия Человечества</dc:title>
  <dc:subject>Стратегическая концепция, доказательная архитектура и реестр KIN001–KIN260</dc:subject>
  <dc:creator>Соколов Сергей Леонидович</dc:creator>
  <cp:keywords>Книга Кинов; Архив сохранения наследия; ЭКВИЛИБРИУМ; 13×20; OAIS; PREMIS; W3C PROV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