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040" w:after="480"/>
        <w:jc w:val="center"/>
      </w:pPr>
      <w:r>
        <w:rPr>
          <w:rFonts w:ascii="Arial" w:hAnsi="Arial" w:eastAsia="Arial" w:cs="Arial"/>
          <w:b/>
          <w:i w:val="0"/>
          <w:color w:val="C5A253"/>
          <w:sz w:val="18"/>
        </w:rPr>
        <w:t>СТРАТЕГИЧЕСКАЯ КОНЦЕПЦИЯ</w:t>
      </w:r>
    </w:p>
    <w:p>
      <w:pPr>
        <w:keepNext w:val="0"/>
        <w:spacing w:before="0" w:after="160"/>
        <w:jc w:val="center"/>
      </w:pPr>
      <w:r>
        <w:rPr>
          <w:rFonts w:ascii="Arial" w:hAnsi="Arial" w:eastAsia="Arial" w:cs="Arial"/>
          <w:b/>
          <w:i w:val="0"/>
          <w:color w:val="0B2545"/>
          <w:sz w:val="60"/>
        </w:rPr>
        <w:t>ИДЕАЛЬНЫЙ</w:t>
        <w:br/>
        <w:t>ДОКУМЕНТООБОРОТ</w:t>
      </w:r>
    </w:p>
    <w:p>
      <w:pPr>
        <w:keepNext w:val="0"/>
        <w:spacing w:before="0" w:after="600"/>
        <w:jc w:val="center"/>
      </w:pPr>
      <w:r>
        <w:rPr>
          <w:rFonts w:ascii="Arial" w:hAnsi="Arial" w:eastAsia="Arial" w:cs="Arial"/>
          <w:b/>
          <w:i w:val="0"/>
          <w:color w:val="2E74B5"/>
          <w:sz w:val="34"/>
        </w:rPr>
        <w:t>Национальная система управляемых документов и доказательств</w:t>
      </w:r>
    </w:p>
    <w:p>
      <w:pPr>
        <w:keepNext w:val="0"/>
        <w:spacing w:before="0" w:after="840"/>
        <w:jc w:val="center"/>
      </w:pPr>
      <w:r>
        <w:rPr>
          <w:rFonts w:ascii="Arial" w:hAnsi="Arial" w:eastAsia="Arial" w:cs="Arial"/>
          <w:b/>
          <w:i w:val="0"/>
          <w:color w:val="C5A253"/>
          <w:sz w:val="21"/>
        </w:rPr>
        <w:t>ДОКУМЕНТ → РЕШЕНИЕ → ИСПОЛНЕНИЕ → РЕЗУЛЬТАТ → ПАМЯТЬ</w:t>
      </w:r>
    </w:p>
    <w:p>
      <w:pPr>
        <w:keepNext w:val="0"/>
        <w:spacing w:before="0" w:after="720"/>
        <w:jc w:val="center"/>
      </w:pPr>
      <w:r>
        <w:rPr>
          <w:rFonts w:ascii="Arial" w:hAnsi="Arial" w:eastAsia="Arial" w:cs="Arial"/>
          <w:b w:val="0"/>
          <w:i w:val="0"/>
          <w:color w:val="5B6770"/>
          <w:sz w:val="26"/>
        </w:rPr>
        <w:t>Архитектура перехода от файлов, папок и согласований — к единому жизненному циклу полномочий, версий, электронных подписей, исполнения и доказательств результата</w:t>
      </w:r>
    </w:p>
    <w:p>
      <w:pPr>
        <w:keepNext w:val="0"/>
        <w:spacing w:before="0" w:after="880"/>
        <w:jc w:val="center"/>
      </w:pPr>
      <w:r>
        <w:rPr>
          <w:rFonts w:ascii="Arial" w:hAnsi="Arial" w:eastAsia="Arial" w:cs="Arial"/>
          <w:b/>
          <w:i w:val="0"/>
          <w:color w:val="0B2545"/>
          <w:sz w:val="19"/>
        </w:rPr>
        <w:t>Интеграция: СУР • КРИСТАЛЛ 741 • ЭКВИЛИБРИУМ • СФЕРА • ECO-PPA • SUR-810 • ESG-IR 1.0</w:t>
      </w:r>
    </w:p>
    <w:p>
      <w:pPr>
        <w:keepNext w:val="0"/>
        <w:spacing w:before="0" w:after="80"/>
        <w:jc w:val="center"/>
      </w:pPr>
      <w:r>
        <w:rPr>
          <w:rFonts w:ascii="Arial" w:hAnsi="Arial" w:eastAsia="Arial" w:cs="Arial"/>
          <w:b w:val="0"/>
          <w:i w:val="0"/>
          <w:color w:val="1D2730"/>
          <w:sz w:val="20"/>
        </w:rPr>
        <w:t>Автор: Соколов Сергей Леонидович</w:t>
      </w:r>
    </w:p>
    <w:p>
      <w:pPr>
        <w:keepNext w:val="0"/>
        <w:spacing w:before="0" w:after="80"/>
        <w:jc w:val="center"/>
      </w:pPr>
      <w:r>
        <w:rPr>
          <w:rFonts w:ascii="Arial" w:hAnsi="Arial" w:eastAsia="Arial" w:cs="Arial"/>
          <w:b w:val="0"/>
          <w:i w:val="0"/>
          <w:color w:val="5B6770"/>
          <w:sz w:val="19"/>
        </w:rPr>
        <w:t>Версия 1.0  |  27 августа 2026 года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СТАТУС</w:t>
      </w:r>
    </w:p>
    <w:p>
      <w:pPr>
        <w:pStyle w:val="Heading1"/>
      </w:pPr>
      <w:r>
        <w:t>Паспорт концепции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СТАТУС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Концептуальный проект целевой модели. Документ не является нормативным правовым актом, регламентом конкретного органа, техническим заданием на государственную информационную систему или юридическим заключением.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Параметр</w:t>
            </w:r>
          </w:p>
        </w:tc>
        <w:tc>
          <w:tcPr>
            <w:tcW w:type="dxa" w:w="71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Значение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Объект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Полный жизненный цикл управленческих документов и связанных доказательств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Цель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Однократное создание достоверного документа и его многократное законное использование без потери контекста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Единица управления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Авторитетная запись: содержание + метаданные + полномочие + версия + подпись + связи + статус + срок хранения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Архитектура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Федеративная: оригинал хранится у уполномоченного владельца; СУР связывает идентификаторы, статусы и доказательства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Результат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От решения можно пройти до основания, исполнителя, ресурса, факта исполнения, результата и архивной судьбы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Граница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Система не подменяет полномочия органов, режимы секретности, официальные архивы и владельцев государственных информационных систем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ГЛАВНАЯ ФОРМУЛА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Идеальный документооборот — это не безбумажность. Это доказуемая управляемость каждого документа на всём протяжении его жизни.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ГЛАВНОЕ</w:t>
      </w:r>
    </w:p>
    <w:p>
      <w:pPr>
        <w:pStyle w:val="Heading1"/>
      </w:pPr>
      <w:r>
        <w:t>Резюме для принятия решения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Современный документооборот часто оптимизирует передачу файлов, но не устраняет разрыв между содержанием документа, полномочием его автора, версией, согласованием, управленческим решением, исполнением и доказанным результатом. В итоге цифровой файл существует, а единая история решения распадается между почтой, папками, ведомственными системами и отчётами.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Целевая модель рассматривает документ как активный объект управления. Он имеет неизменяемый идентификатор, паспорт метаданных, владельца, статус, маршрут, сроки, права доступа, цифровые подписи, связи с другими документами и журнал событий. Утверждённая версия становится авторитетной записью, а не очередной копией файла.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В СУР документ связывается с балансовой системой управления КРИСТАЛЛ 741, показателями каталога 260, аналитикой ЭКВИЛИБРИУМ, проектным исполнением ECO-PPA, расчётным следом SUR-810 и валидацией ESG-IR 1.0. Это формирует сквозную цепочку от сигнала до архивной памяти и повторного использования знания.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ПРЕДЛОЖЕНИЕ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Провести 12-месячный пилот на одном межведомственном процессе: создать единый паспорт документа, классификатор, событийный журнал, доверенный маршрут электронной подписи, реестр исполнения и правила архивного завершения.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РЕШЕНИЕ</w:t>
      </w:r>
    </w:p>
    <w:p>
      <w:pPr>
        <w:pStyle w:val="Heading1"/>
      </w:pPr>
      <w:r>
        <w:t>Предлагаемое управленческое решение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Одобрить разработку целевой модели идеального документооборота как контура Системы управления развитием.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Определить государственный или корпоративный процесс пилота, владельца результата и перечень участвующих информационных систем.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Утвердить единый паспорт документа, идентификатор, классификатор, модель статусов и обязательный журнал событий.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Обеспечить юридически значимое подписание через допустимые виды электронной подписи и доверенную инфраструктуру.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Исключить создание параллельных оригиналов: одна авторитетная запись, контролируемые представления и проверяемые копии.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Связать документ с решением, поручением, проектом, ресурсом, исполнением, показателем результата и сроком хранения.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 итогам пилота представить нормативную, организационную, информационную, архивную и экономическую оценки.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EAE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9B1C1C"/>
                <w:sz w:val="21"/>
              </w:rPr>
              <w:t xml:space="preserve">КРИТЕРИЙ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Если невозможно установить, кто, на каком основании, какую версию утвердил, что было исполнено и чем подтверждён результат, документооборот не является управляемым.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ОПРЕДЕЛЕНИЕ</w:t>
      </w:r>
    </w:p>
    <w:p>
      <w:pPr>
        <w:pStyle w:val="Heading1"/>
      </w:pPr>
      <w:r>
        <w:t>Что означает идеальный документооборот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Идеальный документооборот — это система создания, регистрации, использования, исполнения, доказательства, хранения и законного уничтожения документов, в которой сохраняются подлинность, достоверность, целостность, пригодность к использованию и контекст каждой записи.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Свойство</w:t>
            </w:r>
          </w:p>
        </w:tc>
        <w:tc>
          <w:tcPr>
            <w:tcW w:type="dxa" w:w="72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Практический смысл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Подлинность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Можно доказать происхождение документа, автора, полномочие и способ подписания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Достоверность</w:t>
            </w:r>
          </w:p>
        </w:tc>
        <w:tc>
          <w:tcPr>
            <w:tcW w:type="dxa" w:w="7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Содержание корректно отражает операцию, решение или событие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Целостность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Несанкционированное изменение обнаруживается, версии различимы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Пригодность</w:t>
            </w:r>
          </w:p>
        </w:tc>
        <w:tc>
          <w:tcPr>
            <w:tcW w:type="dxa" w:w="7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Документ можно найти, открыть, понять и использовать в допустимом процессе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Контекст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Сохранены связи с делом, участниками, основаниями, решениями и событиями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Прослеживаемость</w:t>
            </w:r>
          </w:p>
        </w:tc>
        <w:tc>
          <w:tcPr>
            <w:tcW w:type="dxa" w:w="7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Видна полная история от создания до исполнения и архивной судьбы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ФОРМУЛА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Документ = содержание + контекст + полномочие + версия + подпись + связи + статус + срок хранения + доказательства.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ДИАГНОЗ</w:t>
      </w:r>
    </w:p>
    <w:p>
      <w:pPr>
        <w:pStyle w:val="Heading1"/>
      </w:pPr>
      <w:r>
        <w:t>Почему обычный электронный документооборот недостаточен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файлы дублируются в почте, мессенджерах, сетевых папках и нескольких СЭД;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название файла используется вместо устойчивого идентификатора и паспорта;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согласование фиксирует мнение, но не всегда проверяет полномочие, данные и риски;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утверждённая версия отделяется от поручения, ресурса и фактического исполнения;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отчёт о мероприятии подменяет доказательство изменения результата;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срок хранения определяется поздно либо не связан с классом документа;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 смене системы теряются контекст, журнал действий и юридическая доказательность;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поиск возвращает документы, но не объясняет, какой из них является действующим и почему.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ЦЕЛЕВОЙ ПЕРЕХОД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От перемещения файлов — к управлению авторитетными записями, событиями и доказательственными связями.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АРХИТЕКТУРА</w:t>
      </w:r>
    </w:p>
    <w:p>
      <w:pPr>
        <w:pStyle w:val="Heading1"/>
      </w:pPr>
      <w:r>
        <w:t>Десять принципов системы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Принцип</w:t>
            </w:r>
          </w:p>
        </w:tc>
        <w:tc>
          <w:tcPr>
            <w:tcW w:type="dxa" w:w="68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Правило</w:t>
            </w:r>
          </w:p>
        </w:tc>
      </w:tr>
      <w:tr>
        <w:tc>
          <w:tcPr>
            <w:tcW w:type="dxa" w:w="2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Один оригинал</w:t>
            </w:r>
          </w:p>
        </w:tc>
        <w:tc>
          <w:tcPr>
            <w:tcW w:type="dxa" w:w="6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Для каждого юридически значимого состояния определяется одна авторитетная запись</w:t>
            </w:r>
          </w:p>
        </w:tc>
      </w:tr>
      <w:tr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Контекст по умолчанию</w:t>
            </w:r>
          </w:p>
        </w:tc>
        <w:tc>
          <w:tcPr>
            <w:tcW w:type="dxa" w:w="6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Документ не существует без дела, процесса, владельца, основания и цели</w:t>
            </w:r>
          </w:p>
        </w:tc>
      </w:tr>
      <w:tr>
        <w:tc>
          <w:tcPr>
            <w:tcW w:type="dxa" w:w="2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Полномочие прежде подписи</w:t>
            </w:r>
          </w:p>
        </w:tc>
        <w:tc>
          <w:tcPr>
            <w:tcW w:type="dxa" w:w="6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Проверяется не только сертификат, но и право лица принять конкретное решение</w:t>
            </w:r>
          </w:p>
        </w:tc>
      </w:tr>
      <w:tr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Версия как событие</w:t>
            </w:r>
          </w:p>
        </w:tc>
        <w:tc>
          <w:tcPr>
            <w:tcW w:type="dxa" w:w="6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Каждое изменение создаёт новую версию с основанием и автором</w:t>
            </w:r>
          </w:p>
        </w:tc>
      </w:tr>
      <w:tr>
        <w:tc>
          <w:tcPr>
            <w:tcW w:type="dxa" w:w="2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Событийность</w:t>
            </w:r>
          </w:p>
        </w:tc>
        <w:tc>
          <w:tcPr>
            <w:tcW w:type="dxa" w:w="6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Маршрут описывается журналом событий, а не перемещением копий</w:t>
            </w:r>
          </w:p>
        </w:tc>
      </w:tr>
      <w:tr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Федеративность</w:t>
            </w:r>
          </w:p>
        </w:tc>
        <w:tc>
          <w:tcPr>
            <w:tcW w:type="dxa" w:w="6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Данные остаются у владельцев; межсистемный обмен идёт по стандартным паспортам</w:t>
            </w:r>
          </w:p>
        </w:tc>
      </w:tr>
      <w:tr>
        <w:tc>
          <w:tcPr>
            <w:tcW w:type="dxa" w:w="2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Минимизация доступа</w:t>
            </w:r>
          </w:p>
        </w:tc>
        <w:tc>
          <w:tcPr>
            <w:tcW w:type="dxa" w:w="6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Доступ выдаётся по роли, цели, классу информации, фазе и сроку</w:t>
            </w:r>
          </w:p>
        </w:tc>
      </w:tr>
      <w:tr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Доказательность</w:t>
            </w:r>
          </w:p>
        </w:tc>
        <w:tc>
          <w:tcPr>
            <w:tcW w:type="dxa" w:w="6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Исполнение завершается подтверждением результата, а не сменой статуса</w:t>
            </w:r>
          </w:p>
        </w:tc>
      </w:tr>
      <w:tr>
        <w:tc>
          <w:tcPr>
            <w:tcW w:type="dxa" w:w="2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Архив с момента создания</w:t>
            </w:r>
          </w:p>
        </w:tc>
        <w:tc>
          <w:tcPr>
            <w:tcW w:type="dxa" w:w="6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Срок и архивная судьба назначаются при регистрации</w:t>
            </w:r>
          </w:p>
        </w:tc>
      </w:tr>
      <w:tr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Обратимость</w:t>
            </w:r>
          </w:p>
        </w:tc>
        <w:tc>
          <w:tcPr>
            <w:tcW w:type="dxa" w:w="6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Критические действия имеют стоп-условия, откат и резервный режим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АРХИТЕКТУРА</w:t>
      </w:r>
    </w:p>
    <w:p>
      <w:pPr>
        <w:pStyle w:val="Heading1"/>
      </w:pPr>
      <w:r>
        <w:t>Семь слоёв целевой архитектуры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4300"/>
        <w:gridCol w:w="3460"/>
      </w:tblGrid>
      <w:tr>
        <w:trPr>
          <w:tblHeader w:val="true"/>
        </w:trPr>
        <w:tc>
          <w:tcPr>
            <w:tcW w:type="dxa" w:w="16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4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Назначение</w:t>
            </w:r>
          </w:p>
        </w:tc>
        <w:tc>
          <w:tcPr>
            <w:tcW w:type="dxa" w:w="34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1. Нормативный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Полномочия, регламенты, стандарты, сроки хранения</w:t>
            </w:r>
          </w:p>
        </w:tc>
        <w:tc>
          <w:tcPr>
            <w:tcW w:type="dxa" w:w="3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Правовая модель документа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2. Семантический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Классификаторы, онтология, 741, каталог 260</w:t>
            </w:r>
          </w:p>
        </w:tc>
        <w:tc>
          <w:tcPr>
            <w:tcW w:type="dxa" w:w="3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Единый язык и адрес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3. Документный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Содержание, реквизиты, версии, представления</w:t>
            </w:r>
          </w:p>
        </w:tc>
        <w:tc>
          <w:tcPr>
            <w:tcW w:type="dxa" w:w="3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Авторитетная запись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4. Процессный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Маршруты, роли, сроки, эскалации, поручения</w:t>
            </w:r>
          </w:p>
        </w:tc>
        <w:tc>
          <w:tcPr>
            <w:tcW w:type="dxa" w:w="3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Управляемое движение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5. Доверенный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Идентификация, полномочия, ЭП, метки времени</w:t>
            </w:r>
          </w:p>
        </w:tc>
        <w:tc>
          <w:tcPr>
            <w:tcW w:type="dxa" w:w="3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Доказуемое волеизъявление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6. Доказательный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Связь решения, ресурса, исполнения и результата</w:t>
            </w:r>
          </w:p>
        </w:tc>
        <w:tc>
          <w:tcPr>
            <w:tcW w:type="dxa" w:w="3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Полное досье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7. Архивно-аналитический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Хранение, экспертиза ценности, поиск, повторное знание</w:t>
            </w:r>
          </w:p>
        </w:tc>
        <w:tc>
          <w:tcPr>
            <w:tcW w:type="dxa" w:w="3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Институциональная память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НЕ ЦЕНТРАЛИЗАЦИЯ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Единая модель не требует одной базы для всех документов. Она требует общих идентификаторов, паспортов, событий и правил доверия между системами.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ЖИЗНЕННЫЙ ЦИКЛ</w:t>
      </w:r>
    </w:p>
    <w:p>
      <w:pPr>
        <w:pStyle w:val="Heading1"/>
      </w:pPr>
      <w:r>
        <w:t>Тринадцать фаз жизненного цикла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50"/>
        <w:gridCol w:w="2850"/>
        <w:gridCol w:w="5460"/>
      </w:tblGrid>
      <w:tr>
        <w:trPr>
          <w:tblHeader w:val="true"/>
        </w:trPr>
        <w:tc>
          <w:tcPr>
            <w:tcW w:type="dxa" w:w="10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28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Фаза</w:t>
            </w:r>
          </w:p>
        </w:tc>
        <w:tc>
          <w:tcPr>
            <w:tcW w:type="dxa" w:w="54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Контрольный результат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D01</w:t>
            </w:r>
          </w:p>
        </w:tc>
        <w:tc>
          <w:tcPr>
            <w:tcW w:type="dxa" w:w="2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Потребность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Фиксируется задача, событие или основание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D02</w:t>
            </w:r>
          </w:p>
        </w:tc>
        <w:tc>
          <w:tcPr>
            <w:tcW w:type="dxa" w:w="2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Классификация</w:t>
            </w:r>
          </w:p>
        </w:tc>
        <w:tc>
          <w:tcPr>
            <w:tcW w:type="dxa" w:w="5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Определяются тип, дело, режим, шаблон и срок хранения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D03</w:t>
            </w:r>
          </w:p>
        </w:tc>
        <w:tc>
          <w:tcPr>
            <w:tcW w:type="dxa" w:w="2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Сбор данных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Подключаются проверенные источники и предыдущие решения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D04</w:t>
            </w:r>
          </w:p>
        </w:tc>
        <w:tc>
          <w:tcPr>
            <w:tcW w:type="dxa" w:w="2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Подготовка</w:t>
            </w:r>
          </w:p>
        </w:tc>
        <w:tc>
          <w:tcPr>
            <w:tcW w:type="dxa" w:w="5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Создаётся проект и паспорт документа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D05</w:t>
            </w:r>
          </w:p>
        </w:tc>
        <w:tc>
          <w:tcPr>
            <w:tcW w:type="dxa" w:w="2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Фактологическая проверка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Проверяются данные, формулы, ссылки и полнота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D06</w:t>
            </w:r>
          </w:p>
        </w:tc>
        <w:tc>
          <w:tcPr>
            <w:tcW w:type="dxa" w:w="2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Право и безопасность</w:t>
            </w:r>
          </w:p>
        </w:tc>
        <w:tc>
          <w:tcPr>
            <w:tcW w:type="dxa" w:w="5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Проверяются нормы, полномочия, доступ и риски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D07</w:t>
            </w:r>
          </w:p>
        </w:tc>
        <w:tc>
          <w:tcPr>
            <w:tcW w:type="dxa" w:w="2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Согласование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Фиксируются позиции, замечания и разрешение разногласий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D08</w:t>
            </w:r>
          </w:p>
        </w:tc>
        <w:tc>
          <w:tcPr>
            <w:tcW w:type="dxa" w:w="2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Утверждение и подпись</w:t>
            </w:r>
          </w:p>
        </w:tc>
        <w:tc>
          <w:tcPr>
            <w:tcW w:type="dxa" w:w="5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Волеизъявление связывается с конкретной версией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D09</w:t>
            </w:r>
          </w:p>
        </w:tc>
        <w:tc>
          <w:tcPr>
            <w:tcW w:type="dxa" w:w="2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Регистрация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Назначаются номер, дата, статус и авторитетное хранилище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D10</w:t>
            </w:r>
          </w:p>
        </w:tc>
        <w:tc>
          <w:tcPr>
            <w:tcW w:type="dxa" w:w="2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Доведение</w:t>
            </w:r>
          </w:p>
        </w:tc>
        <w:tc>
          <w:tcPr>
            <w:tcW w:type="dxa" w:w="5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Адресаты получают проверяемое представление и обязательство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D11</w:t>
            </w:r>
          </w:p>
        </w:tc>
        <w:tc>
          <w:tcPr>
            <w:tcW w:type="dxa" w:w="2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Исполнение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Документ связывается с действиями, ресурсами и сроками</w:t>
            </w:r>
          </w:p>
        </w:tc>
      </w:tr>
      <w:tr>
        <w:tc>
          <w:tcPr>
            <w:tcW w:type="dxa" w:w="1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D12</w:t>
            </w:r>
          </w:p>
        </w:tc>
        <w:tc>
          <w:tcPr>
            <w:tcW w:type="dxa" w:w="2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Приёмка и валидация</w:t>
            </w:r>
          </w:p>
        </w:tc>
        <w:tc>
          <w:tcPr>
            <w:tcW w:type="dxa" w:w="5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Подтверждаются факт исполнения и измеримый результат</w:t>
            </w:r>
          </w:p>
        </w:tc>
      </w:tr>
      <w:tr>
        <w:tc>
          <w:tcPr>
            <w:tcW w:type="dxa" w:w="10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D13</w:t>
            </w:r>
          </w:p>
        </w:tc>
        <w:tc>
          <w:tcPr>
            <w:tcW w:type="dxa" w:w="2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Архив, уничтожение, повторное знание</w:t>
            </w:r>
          </w:p>
        </w:tc>
        <w:tc>
          <w:tcPr>
            <w:tcW w:type="dxa" w:w="5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Завершается судьба записи и сохраняется применимое знание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ЗАМКНУТЫЙ ЦИКЛ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Результат D12 и знания D13 становятся входом для новой управленческой потребности D01.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ЖИЗНЕННЫЙ ЦИКЛ</w:t>
      </w:r>
    </w:p>
    <w:p>
      <w:pPr>
        <w:pStyle w:val="Heading1"/>
      </w:pPr>
      <w:r>
        <w:t>Модель состояний документа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Состояние документа определяется событием и набором выполненных условий. Пользователь не должен вручную выбирать статус, если система может вывести его из подписей, маршрута и фактов исполнения.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000"/>
        <w:gridCol w:w="3560"/>
      </w:tblGrid>
      <w:tr>
        <w:trPr>
          <w:tblHeader w:val="true"/>
        </w:trPr>
        <w:tc>
          <w:tcPr>
            <w:tcW w:type="dxa" w:w="18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Состояние</w:t>
            </w:r>
          </w:p>
        </w:tc>
        <w:tc>
          <w:tcPr>
            <w:tcW w:type="dxa" w:w="40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Условие входа</w:t>
            </w:r>
          </w:p>
        </w:tc>
        <w:tc>
          <w:tcPr>
            <w:tcW w:type="dxa" w:w="35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Разрешённый выход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Проект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Создан паспорт и первая версия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проверку или закрытие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проверке</w:t>
            </w:r>
          </w:p>
        </w:tc>
        <w:tc>
          <w:tcPr>
            <w:tcW w:type="dxa" w:w="4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Назначены проверяющие и контрольные вопросы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доработку или согласование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согласовании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Фактология, право и безопасность пройдены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подпись или на разрешение разногласий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Утверждён</w:t>
            </w:r>
          </w:p>
        </w:tc>
        <w:tc>
          <w:tcPr>
            <w:tcW w:type="dxa" w:w="4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Подпись действительна, полномочие подтверждено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регистрацию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Действует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Регистрация завершена и наступил срок действия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исполнение, изменение или отмену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Исполнен</w:t>
            </w:r>
          </w:p>
        </w:tc>
        <w:tc>
          <w:tcPr>
            <w:tcW w:type="dxa" w:w="4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Обязательные действия завершены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приёмку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Проверен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Результат принят и валидирован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 архив или новый цикл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Заменён / отменён</w:t>
            </w:r>
          </w:p>
        </w:tc>
        <w:tc>
          <w:tcPr>
            <w:tcW w:type="dxa" w:w="4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Есть новое решение или акт отмены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 архив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Архивный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Завершено делопроизводство, назначен режим хранения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Экспертиза ценности / уничтожение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EAE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9B1C1C"/>
                <w:sz w:val="21"/>
              </w:rPr>
              <w:t xml:space="preserve">ПРАВИЛО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Нельзя удалить или переписать утверждённую версию. Можно создать новую версию, отменить действие или оформить исправление с полным следом.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КЛАССИФИКАЦИЯ</w:t>
      </w:r>
    </w:p>
    <w:p>
      <w:pPr>
        <w:pStyle w:val="Heading1"/>
      </w:pPr>
      <w:r>
        <w:t>Классы документов и режимы управления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300"/>
        <w:gridCol w:w="4160"/>
      </w:tblGrid>
      <w:tr>
        <w:trPr>
          <w:tblHeader w:val="true"/>
        </w:trPr>
        <w:tc>
          <w:tcPr>
            <w:tcW w:type="dxa" w:w="19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Класс</w:t>
            </w:r>
          </w:p>
        </w:tc>
        <w:tc>
          <w:tcPr>
            <w:tcW w:type="dxa" w:w="3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Примеры</w:t>
            </w:r>
          </w:p>
        </w:tc>
        <w:tc>
          <w:tcPr>
            <w:tcW w:type="dxa" w:w="41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Особенность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Стратегические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Стратегия, доктрина, концепция, программа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Долгий горизонт и междокументные связи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Нормативные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Положение, регламент, стандарт, методика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Контроль актуальности и области действия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Распорядительные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Решение, приказ, распоряжение, поручение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Полномочие, адресаты, срок и контроль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Проектные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Паспорт, план, задание, протокол, акт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Связь с этапом, ресурсом и результатом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Договорные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Договор, соглашение, дополнительное соглашение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Обязательства, контрагенты, версии и подписи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Финансовые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Смета, лимит, счёт, платёжное основание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Учёт, контроль и связь с SUR-810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Научно-технические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Отчёт, расчёт, модель, чертёж, набор данных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Воспроизводимость и происхождение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Доказательные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Акт приёмки, протокол испытаний, фото, измерение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Независимость, время и привязка к критерию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Переписка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Письмо, запрос, ответ, обращение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Маршрут, сроки и связь с делом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Архивные комплексы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Дело, опись, электронный контейнер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Целостность состава и длительная сохранность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КЛАССИФИКАЦИЯ</w:t>
      </w:r>
    </w:p>
    <w:p>
      <w:pPr>
        <w:pStyle w:val="Heading1"/>
      </w:pPr>
      <w:r>
        <w:t>Единый идентификатор и адрес документа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ПРИМЕР  </w:t>
            </w:r>
            <w:r>
              <w:rPr>
                <w:rFonts w:ascii="Arial" w:hAnsi="Arial" w:eastAsia="Arial" w:cs="Arial"/>
                <w:color w:val="1D2730"/>
                <w:sz w:val="21"/>
              </w:rPr>
              <w:t>SUR-DOC-B16-L10-S1-2026-000001-V03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Элемент</w:t>
            </w:r>
          </w:p>
        </w:tc>
        <w:tc>
          <w:tcPr>
            <w:tcW w:type="dxa" w:w="72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Значение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SUR-DOC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Класс объекта — документ СУР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B16</w:t>
            </w:r>
          </w:p>
        </w:tc>
        <w:tc>
          <w:tcPr>
            <w:tcW w:type="dxa" w:w="7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Система управления финансово-инвестиционным балансом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L10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Фаза ресурсной и расчётной модели КРИСТАЛЛ 741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S1</w:t>
            </w:r>
          </w:p>
        </w:tc>
        <w:tc>
          <w:tcPr>
            <w:tcW w:type="dxa" w:w="7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Федеральный масштаб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2026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Год первичной регистрации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000001</w:t>
            </w:r>
          </w:p>
        </w:tc>
        <w:tc>
          <w:tcPr>
            <w:tcW w:type="dxa" w:w="7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Неизменяемый порядковый идентификатор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V03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Третья версия содержания</w:t>
            </w:r>
          </w:p>
        </w:tc>
      </w:tr>
    </w:tbl>
    <w:p>
      <w:pPr>
        <w:keepNext w:val="0"/>
        <w:spacing w:before="0" w:after="80"/>
      </w:pP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Идентификатор не заменяет регистрационный номер конкретной системы. Он служит сквозным адресом связи между документными, проектными, финансовыми, аналитическими и архивными контурами.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МЕТАДАННЫЕ</w:t>
      </w:r>
    </w:p>
    <w:p>
      <w:pPr>
        <w:pStyle w:val="Heading1"/>
      </w:pPr>
      <w:r>
        <w:t>Универсальный паспорт документа</w:t>
      </w:r>
    </w:p>
    <w:p>
      <w:pPr>
        <w:keepNext w:val="0"/>
        <w:spacing w:before="0" w:after="100"/>
      </w:pPr>
      <w:r>
        <w:rPr>
          <w:rFonts w:ascii="Arial" w:hAnsi="Arial" w:eastAsia="Arial" w:cs="Arial"/>
          <w:b w:val="0"/>
          <w:i w:val="0"/>
        </w:rPr>
        <w:t>Паспорт связывает содержание документа с его контекстом, полномочиями, версиями, исполнением и архивной судьбой.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Группа</w:t>
            </w:r>
          </w:p>
        </w:tc>
        <w:tc>
          <w:tcPr>
            <w:tcW w:type="dxa" w:w="70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Обязательные поля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Идентификация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Код, наименование, тип, язык, формат, дата создания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Контекст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Процесс, дело, балансовая система, фаза, масштаб, проект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Ответственность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Автор, владелец содержания, владелец результата, оператор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Право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Основание, полномочие, применимые нормы, режим информации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Версия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Номер, основание изменения, автор изменения, дата, статус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Согласование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Маршрут, участники, позиции, замечания, разрешение разногласий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Подпись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Вид ЭП, сертификат, время, результат проверки, полномочие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Связи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Родитель, приложения, заменяемые документы, решения, поручения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Исполнение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Адресат, действие, срок, ресурс, контрольная точка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Акты, измерения, источники, валидатор, результат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Доступ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Класс, роли, цель, срок, ограничения копирования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Архив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Номенклатура дела, срок хранения, событие отсчёта, судьба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МИНИМУМ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Без паспорта файл является информационным объектом, но не управляемой авторитетной записью.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УПРАВЛЕНИЕ</w:t>
      </w:r>
    </w:p>
    <w:p>
      <w:pPr>
        <w:pStyle w:val="Heading1"/>
      </w:pPr>
      <w:r>
        <w:t>Полномочия и роли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50"/>
        <w:gridCol w:w="4200"/>
        <w:gridCol w:w="3310"/>
      </w:tblGrid>
      <w:tr>
        <w:trPr>
          <w:tblHeader w:val="true"/>
        </w:trPr>
        <w:tc>
          <w:tcPr>
            <w:tcW w:type="dxa" w:w="185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Роль</w:t>
            </w:r>
          </w:p>
        </w:tc>
        <w:tc>
          <w:tcPr>
            <w:tcW w:type="dxa" w:w="42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Ответственность</w:t>
            </w:r>
          </w:p>
        </w:tc>
        <w:tc>
          <w:tcPr>
            <w:tcW w:type="dxa" w:w="331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Не может</w:t>
            </w:r>
          </w:p>
        </w:tc>
      </w:tr>
      <w:tr>
        <w:tc>
          <w:tcPr>
            <w:tcW w:type="dxa" w:w="1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Инициатор</w:t>
            </w:r>
          </w:p>
        </w:tc>
        <w:tc>
          <w:tcPr>
            <w:tcW w:type="dxa" w:w="4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Формулирует потребность и ожидаемый результат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Самостоятельно утверждать вне полномочий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Автор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Создаёт содержание и подтверждает источники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Скрывать происхождение заимствованных данных</w:t>
            </w:r>
          </w:p>
        </w:tc>
      </w:tr>
      <w:tr>
        <w:tc>
          <w:tcPr>
            <w:tcW w:type="dxa" w:w="1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Владелец содержания</w:t>
            </w:r>
          </w:p>
        </w:tc>
        <w:tc>
          <w:tcPr>
            <w:tcW w:type="dxa" w:w="4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Отвечает за актуальность и корректность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Удалять историю версий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Юрист / комплаенс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Проверяет право, риски и ограничения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Подменять владельца управленческого решения</w:t>
            </w:r>
          </w:p>
        </w:tc>
      </w:tr>
      <w:tr>
        <w:tc>
          <w:tcPr>
            <w:tcW w:type="dxa" w:w="1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Согласующий</w:t>
            </w:r>
          </w:p>
        </w:tc>
        <w:tc>
          <w:tcPr>
            <w:tcW w:type="dxa" w:w="4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Фиксирует позицию в пределах компетенции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Согласовывать за другого участника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Утверждающий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Принимает решение и подписывает конкретную версию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Делегировать подпись без правового основания</w:t>
            </w:r>
          </w:p>
        </w:tc>
      </w:tr>
      <w:tr>
        <w:tc>
          <w:tcPr>
            <w:tcW w:type="dxa" w:w="1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Регистратор</w:t>
            </w:r>
          </w:p>
        </w:tc>
        <w:tc>
          <w:tcPr>
            <w:tcW w:type="dxa" w:w="4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Присваивает номер и фиксирует авторитетную запись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Менять утверждённое содержание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Исполнитель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Выполняет действие и прикладывает доказательства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Самостоятельно принимать собственный результат</w:t>
            </w:r>
          </w:p>
        </w:tc>
      </w:tr>
      <w:tr>
        <w:tc>
          <w:tcPr>
            <w:tcW w:type="dxa" w:w="18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Валидатор</w:t>
            </w:r>
          </w:p>
        </w:tc>
        <w:tc>
          <w:tcPr>
            <w:tcW w:type="dxa" w:w="4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Независимо проверяет результат</w:t>
            </w:r>
          </w:p>
        </w:tc>
        <w:tc>
          <w:tcPr>
            <w:tcW w:type="dxa" w:w="3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Изменять первичные доказательства</w:t>
            </w:r>
          </w:p>
        </w:tc>
      </w:tr>
      <w:tr>
        <w:tc>
          <w:tcPr>
            <w:tcW w:type="dxa" w:w="1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Архивист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Управляет делом, сроком и архивной судьбой</w:t>
            </w:r>
          </w:p>
        </w:tc>
        <w:tc>
          <w:tcPr>
            <w:tcW w:type="dxa" w:w="3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Уничтожать вне утверждённой процедуры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УПРАВЛЕНИЕ</w:t>
      </w:r>
    </w:p>
    <w:p>
      <w:pPr>
        <w:pStyle w:val="Heading1"/>
      </w:pPr>
      <w:r>
        <w:t>Согласование без потери ответственности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Идеальный маршрут не стремится получить максимальное число виз. Он включает только тех участников, чья компетенция необходима для качества и законности решения.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Система определяет обязательные проверки по типу документа, риску и режиму информации.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Каждый согласующий получает перечень вопросов своей компетенции, а не общий запрос «согласовать».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Замечание содержит норму, риск, предложение изменения и степень критичности.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Параллельные согласования выполняются одновременно; зависимые — только после завершения необходимого предшественника.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Разногласие не скрывается новой копией: создаётся формальное решение по позиции и основанию.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Истёкший срок вызывает эскалацию владельцу процесса, но не означает автоматического согласия для критичных документов.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ПРИНЦИП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Согласование — это распределённая экспертиза. Утверждение — персональное волеизъявление уполномоченного лица.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ДОВЕРИЕ</w:t>
      </w:r>
    </w:p>
    <w:p>
      <w:pPr>
        <w:pStyle w:val="Heading1"/>
      </w:pPr>
      <w:r>
        <w:t>Версии, изменения и отмена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4400"/>
        <w:gridCol w:w="2960"/>
      </w:tblGrid>
      <w:tr>
        <w:trPr>
          <w:tblHeader w:val="true"/>
        </w:trPr>
        <w:tc>
          <w:tcPr>
            <w:tcW w:type="dxa" w:w="20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Операция</w:t>
            </w:r>
          </w:p>
        </w:tc>
        <w:tc>
          <w:tcPr>
            <w:tcW w:type="dxa" w:w="44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Обязательная фиксация</w:t>
            </w:r>
          </w:p>
        </w:tc>
        <w:tc>
          <w:tcPr>
            <w:tcW w:type="dxa" w:w="29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Черновое изменение</w:t>
            </w:r>
          </w:p>
        </w:tc>
        <w:tc>
          <w:tcPr>
            <w:tcW w:type="dxa" w:w="4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Автор, время, изменённые фрагменты</w:t>
            </w:r>
          </w:p>
        </w:tc>
        <w:tc>
          <w:tcPr>
            <w:tcW w:type="dxa" w:w="2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Новая рабочая версия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Существенная редакция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Основание, сравнительный отчёт, повторные проверки</w:t>
            </w:r>
          </w:p>
        </w:tc>
        <w:tc>
          <w:tcPr>
            <w:tcW w:type="dxa" w:w="2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Новая согласуемая версия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Исправление ошибки</w:t>
            </w:r>
          </w:p>
        </w:tc>
        <w:tc>
          <w:tcPr>
            <w:tcW w:type="dxa" w:w="4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Описание ошибки, влияние, лицо, принявшее решение</w:t>
            </w:r>
          </w:p>
        </w:tc>
        <w:tc>
          <w:tcPr>
            <w:tcW w:type="dxa" w:w="2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Исправленная версия с сохранением исходной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Продление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Правовое основание и новая дата</w:t>
            </w:r>
          </w:p>
        </w:tc>
        <w:tc>
          <w:tcPr>
            <w:tcW w:type="dxa" w:w="2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Новая версия срока действия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Замена</w:t>
            </w:r>
          </w:p>
        </w:tc>
        <w:tc>
          <w:tcPr>
            <w:tcW w:type="dxa" w:w="4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Ссылка на новый документ и дата прекращения</w:t>
            </w:r>
          </w:p>
        </w:tc>
        <w:tc>
          <w:tcPr>
            <w:tcW w:type="dxa" w:w="2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Предыдущий документ получает статус «заменён»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Отмена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Акт отмены, основание, дата и последствия</w:t>
            </w:r>
          </w:p>
        </w:tc>
        <w:tc>
          <w:tcPr>
            <w:tcW w:type="dxa" w:w="2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Статус «отменён», содержание сохранено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НЕИЗМЕННОСТЬ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Хеш и журнал событий подтверждают целостность, но не заменяют правовую модель, подпись, полномочия и архивную процедуру.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ДОВЕРИЕ</w:t>
      </w:r>
    </w:p>
    <w:p>
      <w:pPr>
        <w:pStyle w:val="Heading1"/>
      </w:pPr>
      <w:r>
        <w:t>Электронная подпись и доверенное время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Выбор вида электронной подписи определяется законом, соглашением участников и риском операции. Для каждого маршрута заранее задаются допустимый вид подписи, способ идентификации, проверка сертификата, полномочий и доверенного времени.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Контроль</w:t>
            </w:r>
          </w:p>
        </w:tc>
        <w:tc>
          <w:tcPr>
            <w:tcW w:type="dxa" w:w="68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Проверяемый вопрос</w:t>
            </w:r>
          </w:p>
        </w:tc>
      </w:tr>
      <w:tr>
        <w:tc>
          <w:tcPr>
            <w:tcW w:type="dxa" w:w="2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Идентичность</w:t>
            </w:r>
          </w:p>
        </w:tc>
        <w:tc>
          <w:tcPr>
            <w:tcW w:type="dxa" w:w="6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Кому принадлежит ключ и действовал ли сертификат на момент подписания?</w:t>
            </w:r>
          </w:p>
        </w:tc>
      </w:tr>
      <w:tr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Полномочие</w:t>
            </w:r>
          </w:p>
        </w:tc>
        <w:tc>
          <w:tcPr>
            <w:tcW w:type="dxa" w:w="6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Имело ли лицо право подписать именно этот тип документа и сумму/периметр?</w:t>
            </w:r>
          </w:p>
        </w:tc>
      </w:tr>
      <w:tr>
        <w:tc>
          <w:tcPr>
            <w:tcW w:type="dxa" w:w="2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Версия</w:t>
            </w:r>
          </w:p>
        </w:tc>
        <w:tc>
          <w:tcPr>
            <w:tcW w:type="dxa" w:w="6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Какой точный набор байтов и приложений был подписан?</w:t>
            </w:r>
          </w:p>
        </w:tc>
      </w:tr>
      <w:tr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Время</w:t>
            </w:r>
          </w:p>
        </w:tc>
        <w:tc>
          <w:tcPr>
            <w:tcW w:type="dxa" w:w="6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Когда произошло подписание и каким источником подтверждено время?</w:t>
            </w:r>
          </w:p>
        </w:tc>
      </w:tr>
      <w:tr>
        <w:tc>
          <w:tcPr>
            <w:tcW w:type="dxa" w:w="2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Целостность</w:t>
            </w:r>
          </w:p>
        </w:tc>
        <w:tc>
          <w:tcPr>
            <w:tcW w:type="dxa" w:w="6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Изменялся ли документ после подписания?</w:t>
            </w:r>
          </w:p>
        </w:tc>
      </w:tr>
      <w:tr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Долговременная проверка</w:t>
            </w:r>
          </w:p>
        </w:tc>
        <w:tc>
          <w:tcPr>
            <w:tcW w:type="dxa" w:w="6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Сохранены ли данные, необходимые для проверки подписи после истечения сертификата?</w:t>
            </w:r>
          </w:p>
        </w:tc>
      </w:tr>
      <w:tr>
        <w:tc>
          <w:tcPr>
            <w:tcW w:type="dxa" w:w="2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Представление</w:t>
            </w:r>
          </w:p>
        </w:tc>
        <w:tc>
          <w:tcPr>
            <w:tcW w:type="dxa" w:w="6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Совпадает ли визуальная форма с подписанным содержанием и структурированными данными?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EAE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9B1C1C"/>
                <w:sz w:val="21"/>
              </w:rPr>
              <w:t xml:space="preserve">БАРЬЕР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Действительная электронная подпись не исправляет отсутствие полномочий, незаконное содержание или неверный маршрут.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ДОКАЗАТЕЛЬСТВА</w:t>
      </w:r>
    </w:p>
    <w:p>
      <w:pPr>
        <w:pStyle w:val="Heading1"/>
      </w:pPr>
      <w:r>
        <w:t>Метаданные происхождения и событийный журнал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Метаданные должны рассказывать историю документа: кто, что, когда, зачем и на каком основании сделал с конкретным цифровым объектом. Журнал хранит события, а не только последние значения полей.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Событие</w:t>
            </w:r>
          </w:p>
        </w:tc>
        <w:tc>
          <w:tcPr>
            <w:tcW w:type="dxa" w:w="71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Минимальный состав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Создание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Автор, источник, шаблон, исходная версия, время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Предыдущая версия, новая версия, различия, основание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Просмотр / выгрузка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Субъект, роль, цель, объект, время, канал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Согласование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Позиция, компетенция, замечание, подпись, время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Утверждение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Лицо, полномочие, версия, подпись, доверенное время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Регистрация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Номер, система, регистратор, авторитетное хранилище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Исполнение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Действие, исполнитель, ресурс, срок, доказательство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Проверка</w:t>
            </w:r>
          </w:p>
        </w:tc>
        <w:tc>
          <w:tcPr>
            <w:tcW w:type="dxa" w:w="7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Метод, валидатор, результат, ограничения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Архивное действие</w:t>
            </w:r>
          </w:p>
        </w:tc>
        <w:tc>
          <w:tcPr>
            <w:tcW w:type="dxa" w:w="7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Дело, срок, экспертиза ценности, передача или уничтожение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ДОКАЗАТЕЛЬСТВА</w:t>
      </w:r>
    </w:p>
    <w:p>
      <w:pPr>
        <w:pStyle w:val="Heading1"/>
      </w:pPr>
      <w:r>
        <w:t>Сквозная доказательная цепочка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ЦЕПОЧКА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Потребность → основание → данные → проект → экспертиза → полномочие → подпись → регистрация → поручение → ресурс → исполнение → приёмка → результат → архивная память.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каждая связь имеет тип, автора, время, основание и направление;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потеря обязательной связи создаёт сигнал качества и может блокировать маршрут;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доказательство нельзя считать результатом без критерия приёмки и валидатора;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архивная запись сохраняет не только файл, но и необходимый контекст проверки;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поиск показывает не перечень похожих документов, а действующую авторитетную цепочку.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Можно ли за 15 минут сформировать полное досье решения: основание, версия, подписи, исполнение, деньги и результат?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ИНТЕГРАЦИЯ СУР</w:t>
      </w:r>
    </w:p>
    <w:p>
      <w:pPr>
        <w:pStyle w:val="Heading1"/>
      </w:pPr>
      <w:r>
        <w:t>Документ в КРИСТАЛЛ 741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Каждый управленческий документ получает адрес балансовой системы, фазы и масштаба. Это позволяет понять не только тему файла, но и его функцию в замкнутом контуре управления.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000"/>
        <w:gridCol w:w="3860"/>
      </w:tblGrid>
      <w:tr>
        <w:trPr>
          <w:tblHeader w:val="true"/>
        </w:trPr>
        <w:tc>
          <w:tcPr>
            <w:tcW w:type="dxa" w:w="15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40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Документная функция</w:t>
            </w:r>
          </w:p>
        </w:tc>
        <w:tc>
          <w:tcPr>
            <w:tcW w:type="dxa" w:w="38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Пример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B01–B19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Система управления балансом</w:t>
            </w:r>
          </w:p>
        </w:tc>
        <w:tc>
          <w:tcPr>
            <w:tcW w:type="dxa" w:w="3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B12 — водный баланс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L01–L13</w:t>
            </w:r>
          </w:p>
        </w:tc>
        <w:tc>
          <w:tcPr>
            <w:tcW w:type="dxa" w:w="4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Фаза управленческого цикла</w:t>
            </w:r>
          </w:p>
        </w:tc>
        <w:tc>
          <w:tcPr>
            <w:tcW w:type="dxa" w:w="3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L09 — правовая экспертиза и безопасность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S1–S3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Масштаб</w:t>
            </w:r>
          </w:p>
        </w:tc>
        <w:tc>
          <w:tcPr>
            <w:tcW w:type="dxa" w:w="3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S2 — региональный / межрегиональный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DOC</w:t>
            </w:r>
          </w:p>
        </w:tc>
        <w:tc>
          <w:tcPr>
            <w:tcW w:type="dxa" w:w="4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Класс объекта</w:t>
            </w:r>
          </w:p>
        </w:tc>
        <w:tc>
          <w:tcPr>
            <w:tcW w:type="dxa" w:w="3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Документ, приложение, доказательство, набор данных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Vxx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Версия</w:t>
            </w:r>
          </w:p>
        </w:tc>
        <w:tc>
          <w:tcPr>
            <w:tcW w:type="dxa" w:w="3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V04 — четвёртая содержательная версия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ФОРМУЛА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741 адресует, 260 измеряет, SUR-810 связывает ресурс, ESG-IR 1.0 подтверждает результат, архив сохраняет память.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ИНТЕГРАЦИЯ СУР</w:t>
      </w:r>
    </w:p>
    <w:p>
      <w:pPr>
        <w:pStyle w:val="Heading1"/>
      </w:pPr>
      <w:r>
        <w:t>Роли экосистемы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550"/>
        <w:gridCol w:w="3110"/>
      </w:tblGrid>
      <w:tr>
        <w:trPr>
          <w:tblHeader w:val="true"/>
        </w:trPr>
        <w:tc>
          <w:tcPr>
            <w:tcW w:type="dxa" w:w="17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Компонент</w:t>
            </w:r>
          </w:p>
        </w:tc>
        <w:tc>
          <w:tcPr>
            <w:tcW w:type="dxa" w:w="45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Документная роль</w:t>
            </w:r>
          </w:p>
        </w:tc>
        <w:tc>
          <w:tcPr>
            <w:tcW w:type="dxa" w:w="311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Выход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ЭКВИЛИБРИУМ</w:t>
            </w:r>
          </w:p>
        </w:tc>
        <w:tc>
          <w:tcPr>
            <w:tcW w:type="dxa" w:w="45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Источники, модели, сценарии и аналитические заключения</w:t>
            </w:r>
          </w:p>
        </w:tc>
        <w:tc>
          <w:tcPr>
            <w:tcW w:type="dxa" w:w="3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Проверяемое основание решения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ГАСМП</w:t>
            </w:r>
          </w:p>
        </w:tc>
        <w:tc>
          <w:tcPr>
            <w:tcW w:type="dxa" w:w="4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События наблюдения и ранние сигналы</w:t>
            </w:r>
          </w:p>
        </w:tc>
        <w:tc>
          <w:tcPr>
            <w:tcW w:type="dxa" w:w="3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Первичный сигнал с происхождением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СФЕРА</w:t>
            </w:r>
          </w:p>
        </w:tc>
        <w:tc>
          <w:tcPr>
            <w:tcW w:type="dxa" w:w="45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Регистрация инициатив и общественная обратная связь</w:t>
            </w:r>
          </w:p>
        </w:tc>
        <w:tc>
          <w:tcPr>
            <w:tcW w:type="dxa" w:w="3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Карточка инициативы и маршрут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КРИСТАЛЛ 741</w:t>
            </w:r>
          </w:p>
        </w:tc>
        <w:tc>
          <w:tcPr>
            <w:tcW w:type="dxa" w:w="4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Классификация документа по системе, фазе и масштабу</w:t>
            </w:r>
          </w:p>
        </w:tc>
        <w:tc>
          <w:tcPr>
            <w:tcW w:type="dxa" w:w="3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Сквозной адрес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ECO-PPA</w:t>
            </w:r>
          </w:p>
        </w:tc>
        <w:tc>
          <w:tcPr>
            <w:tcW w:type="dxa" w:w="45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Паспорта проектов, соглашения и ресурсные обязательства</w:t>
            </w:r>
          </w:p>
        </w:tc>
        <w:tc>
          <w:tcPr>
            <w:tcW w:type="dxa" w:w="3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Исполнимый проектный пакет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СПЕЦЗАЩИТА</w:t>
            </w:r>
          </w:p>
        </w:tc>
        <w:tc>
          <w:tcPr>
            <w:tcW w:type="dxa" w:w="4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Исполнительные документы и первичные доказательства</w:t>
            </w:r>
          </w:p>
        </w:tc>
        <w:tc>
          <w:tcPr>
            <w:tcW w:type="dxa" w:w="3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Факт действия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SUR-810</w:t>
            </w:r>
          </w:p>
        </w:tc>
        <w:tc>
          <w:tcPr>
            <w:tcW w:type="dxa" w:w="45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Связь документа с обязательством и рублёвым расчётным событием</w:t>
            </w:r>
          </w:p>
        </w:tc>
        <w:tc>
          <w:tcPr>
            <w:tcW w:type="dxa" w:w="3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Расчётный след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ESG-IR 1.0</w:t>
            </w:r>
          </w:p>
        </w:tc>
        <w:tc>
          <w:tcPr>
            <w:tcW w:type="dxa" w:w="4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Методика, приёмка и независимая валидация</w:t>
            </w:r>
          </w:p>
        </w:tc>
        <w:tc>
          <w:tcPr>
            <w:tcW w:type="dxa" w:w="3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Подтверждённый результат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ИНФОРМАЦИОННАЯ МОДЕЛЬ</w:t>
      </w:r>
    </w:p>
    <w:p>
      <w:pPr>
        <w:pStyle w:val="Heading1"/>
      </w:pPr>
      <w:r>
        <w:t>Минимальный набор реестров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6460"/>
      </w:tblGrid>
      <w:tr>
        <w:trPr>
          <w:tblHeader w:val="true"/>
        </w:trPr>
        <w:tc>
          <w:tcPr>
            <w:tcW w:type="dxa" w:w="29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Реестр</w:t>
            </w:r>
          </w:p>
        </w:tc>
        <w:tc>
          <w:tcPr>
            <w:tcW w:type="dxa" w:w="64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Ключевые объекты</w:t>
            </w:r>
          </w:p>
        </w:tc>
      </w:tr>
      <w:tr>
        <w:tc>
          <w:tcPr>
            <w:tcW w:type="dxa" w:w="2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Документы</w:t>
            </w:r>
          </w:p>
        </w:tc>
        <w:tc>
          <w:tcPr>
            <w:tcW w:type="dxa" w:w="6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Идентификатор, тип, версия, статус, владелец, хранилище</w:t>
            </w:r>
          </w:p>
        </w:tc>
      </w:tr>
      <w:tr>
        <w:tc>
          <w:tcPr>
            <w:tcW w:type="dxa" w:w="2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Дела и процессы</w:t>
            </w:r>
          </w:p>
        </w:tc>
        <w:tc>
          <w:tcPr>
            <w:tcW w:type="dxa" w:w="6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Процесс, дело, этап, взаимосвязи, сроки</w:t>
            </w:r>
          </w:p>
        </w:tc>
      </w:tr>
      <w:tr>
        <w:tc>
          <w:tcPr>
            <w:tcW w:type="dxa" w:w="2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Участники и полномочия</w:t>
            </w:r>
          </w:p>
        </w:tc>
        <w:tc>
          <w:tcPr>
            <w:tcW w:type="dxa" w:w="6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Лицо, организация, роль, доверенность, предел</w:t>
            </w:r>
          </w:p>
        </w:tc>
      </w:tr>
      <w:tr>
        <w:tc>
          <w:tcPr>
            <w:tcW w:type="dxa" w:w="2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Классификаторы</w:t>
            </w:r>
          </w:p>
        </w:tc>
        <w:tc>
          <w:tcPr>
            <w:tcW w:type="dxa" w:w="6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741, 260, типы документов, режимы, номенклатура дел</w:t>
            </w:r>
          </w:p>
        </w:tc>
      </w:tr>
      <w:tr>
        <w:tc>
          <w:tcPr>
            <w:tcW w:type="dxa" w:w="2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Маршруты</w:t>
            </w:r>
          </w:p>
        </w:tc>
        <w:tc>
          <w:tcPr>
            <w:tcW w:type="dxa" w:w="6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Проверки, согласования, подписи, эскалации</w:t>
            </w:r>
          </w:p>
        </w:tc>
      </w:tr>
      <w:tr>
        <w:tc>
          <w:tcPr>
            <w:tcW w:type="dxa" w:w="2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Решения и поручения</w:t>
            </w:r>
          </w:p>
        </w:tc>
        <w:tc>
          <w:tcPr>
            <w:tcW w:type="dxa" w:w="6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Решение, адресат, действие, срок, контроль</w:t>
            </w:r>
          </w:p>
        </w:tc>
      </w:tr>
      <w:tr>
        <w:tc>
          <w:tcPr>
            <w:tcW w:type="dxa" w:w="2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Проекты и ресурсы</w:t>
            </w:r>
          </w:p>
        </w:tc>
        <w:tc>
          <w:tcPr>
            <w:tcW w:type="dxa" w:w="6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Проект, обязательство, лимит, расчётный статус</w:t>
            </w:r>
          </w:p>
        </w:tc>
      </w:tr>
      <w:tr>
        <w:tc>
          <w:tcPr>
            <w:tcW w:type="dxa" w:w="2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Доказательства</w:t>
            </w:r>
          </w:p>
        </w:tc>
        <w:tc>
          <w:tcPr>
            <w:tcW w:type="dxa" w:w="6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Источник, метод, критерий, результат, валидатор</w:t>
            </w:r>
          </w:p>
        </w:tc>
      </w:tr>
      <w:tr>
        <w:tc>
          <w:tcPr>
            <w:tcW w:type="dxa" w:w="2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События</w:t>
            </w:r>
          </w:p>
        </w:tc>
        <w:tc>
          <w:tcPr>
            <w:tcW w:type="dxa" w:w="64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Действие, субъект, объект, время, основание, результат</w:t>
            </w:r>
          </w:p>
        </w:tc>
      </w:tr>
      <w:tr>
        <w:tc>
          <w:tcPr>
            <w:tcW w:type="dxa" w:w="2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Архивная судьба</w:t>
            </w:r>
          </w:p>
        </w:tc>
        <w:tc>
          <w:tcPr>
            <w:tcW w:type="dxa" w:w="6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Срок, событие отсчёта, экспертиза, передача, уничтожение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ИНФОРМАЦИОННАЯ МОДЕЛЬ</w:t>
      </w:r>
    </w:p>
    <w:p>
      <w:pPr>
        <w:pStyle w:val="Heading1"/>
      </w:pPr>
      <w:r>
        <w:t>Форматы, совместимость и миграция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содержание и метаданные передаются раздельно, но связаны одним идентификатором;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структурированные данные сохраняются вместе с человекочитаемым представлением;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формат обмена включает версии схемы, обязательные поля и правила проверки;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миграция подтверждает количество объектов, контрольные суммы, связи и результаты проверки;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долговременное хранение не зависит от единственного прикладного программного продукта;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каждая интеграция имеет владельца, SLA, резервный режим и протокол обработки ошибок;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замена информационной системы не должна изменять идентификатор и юридическую историю документа.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ПРИНЦИП ПЕРЕНОСИМОСТИ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Организация владеет документами, метаданными и связями. Поставщик системы не должен становиться единственной точкой доступа к институциональной памяти.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БЕЗОПАСНОСТЬ</w:t>
      </w:r>
    </w:p>
    <w:p>
      <w:pPr>
        <w:pStyle w:val="Heading1"/>
      </w:pPr>
      <w:r>
        <w:t>Доступ, защита и минимизация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Решение о доступе формируется по пяти измерениям: роль субъекта, деловая цель, класс информации, фаза процесса и допустимый срок. Факт доступа не означает право копирования, распространения или изменения.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Контроль</w:t>
            </w:r>
          </w:p>
        </w:tc>
        <w:tc>
          <w:tcPr>
            <w:tcW w:type="dxa" w:w="69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Требование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Идентификация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Подтверждённая учётная запись и многофакторная аутентификация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Авторизация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полномочия по роли и конкретному делу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Сегментация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Разделение открытых, служебных, конфиденциальных и специальных контуров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Копирование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Контроль выгрузки, маркировка представлений и водяные метки при необходимости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Шифрование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Защита при передаче и хранении по классу информации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Журналирование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Неизменяемый след доступа и критических действий</w:t>
            </w:r>
          </w:p>
        </w:tc>
      </w:tr>
      <w:tr>
        <w:tc>
          <w:tcPr>
            <w:tcW w:type="dxa" w:w="24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Отзыв</w:t>
            </w:r>
          </w:p>
        </w:tc>
        <w:tc>
          <w:tcPr>
            <w:tcW w:type="dxa" w:w="6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Автоматическое прекращение доступа при смене роли, дела или срока</w:t>
            </w:r>
          </w:p>
        </w:tc>
      </w:tr>
      <w:tr>
        <w:tc>
          <w:tcPr>
            <w:tcW w:type="dxa" w:w="2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Реагирование</w:t>
            </w:r>
          </w:p>
        </w:tc>
        <w:tc>
          <w:tcPr>
            <w:tcW w:type="dxa" w:w="6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Сигналы, изоляция, расследование, восстановление и уведомления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БЕЗОПАСНОСТЬ</w:t>
      </w:r>
    </w:p>
    <w:p>
      <w:pPr>
        <w:pStyle w:val="Heading1"/>
      </w:pPr>
      <w:r>
        <w:t>Персональные данные, тайна и критическая инфраструктура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ПРИНЦИП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Единый поиск не означает единый доступ. Индекс и карточка должны раскрывать только тот объём сведений, который допустим для конкретного субъекта и цели.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Категория</w:t>
            </w:r>
          </w:p>
        </w:tc>
        <w:tc>
          <w:tcPr>
            <w:tcW w:type="dxa" w:w="67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Проектное требование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Персональные данные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Правовое основание, минимизация, цель обработки, локализация при применимости, срок и удаление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Коммерческая тайна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Перечень сведений, режим, маркировка, учёт лиц и договорные обязательства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Служебная информация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Ведомственные правила, ограничение распространения и регистрация выдачи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Государственная тайна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Отдельный защищённый контур и соблюдение установленного режима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КИИ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Категорирование, требования безопасности и взаимодействие с компетентными органами при применимости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Архивные документы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Сохранение ограничений доступа вместе с документом и метаданными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BEAE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9B1C1C"/>
                <w:sz w:val="21"/>
              </w:rPr>
              <w:t xml:space="preserve">ГРАНИЦА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Конкретные режимы и меры определяются владельцем информации и применимыми нормами; универсальная платформа не может самоприсваивать право доступа.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АРХИВ</w:t>
      </w:r>
    </w:p>
    <w:p>
      <w:pPr>
        <w:pStyle w:val="Heading1"/>
      </w:pPr>
      <w:r>
        <w:t>Архивная судьба начинается при регистрации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 классификации документ получает позицию номенклатуры дела и предварительный срок хранения.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Система фиксирует событие, от которого исчисляется срок: завершение дела, окончание договора, увольнение, замена документа или другое основание.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Документ комплектуется вместе с метаданными, подписями, приложениями и необходимым контекстом проверки.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 завершении процесса формируется электронное дело с контролем полноты и целостности.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Экспертиза ценности определяет постоянное, длительное, временное хранение или уничтожение.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Уничтожение выполняется по акту, после истечения сроков и снятия блокировок, с журналом события.</w:t>
      </w:r>
    </w:p>
    <w:p>
      <w:pPr>
        <w:numPr>
          <w:ilvl w:val="0"/>
          <w:numId w:val="14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Знание, утратившее юридическую силу, может быть повторно использовано только с явной маркировкой статуса и происхождения.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АРХИВ — НЕ СКЛАД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Архив обеспечивает долговременную доказательность, институциональную память и контролируемое повторное использование знания.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АВТОМАТИЗАЦИЯ</w:t>
      </w:r>
    </w:p>
    <w:p>
      <w:pPr>
        <w:pStyle w:val="Heading1"/>
      </w:pPr>
      <w:r>
        <w:t>Искусственный интеллект в документообороте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ИИ может</w:t>
            </w:r>
          </w:p>
        </w:tc>
        <w:tc>
          <w:tcPr>
            <w:tcW w:type="dxa" w:w="468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ИИ не должен самостоятельно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классифицировать документ и предлагать маршрут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принимать юридически значимое решение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извлекать реквизиты и проверять полноту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подписывать за уполномоченное лицо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находить противоречия, дубли и устаревшие ссылки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скрывать неопределённость или источник вывода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сравнивать версии и суммировать замечания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изменять утверждённую версию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предлагать связанные документы и прецеденты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расширять доступ к закрытым данным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контролировать сроки и формировать ранние сигналы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автоматически закрывать критическое поручение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готовить проект досье и архивной описи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определять архивную судьбу без уполномоченной процедуры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ТРЕБОВАНИЕ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Каждая рекомендация ИИ сохраняет модель, версию, входные данные, время, уровень уверенности и решение человека.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АВТОМАТИЗАЦИЯ</w:t>
      </w:r>
    </w:p>
    <w:p>
      <w:pPr>
        <w:pStyle w:val="Heading1"/>
      </w:pPr>
      <w:r>
        <w:t>Правила автоматической маршрутизации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060"/>
      </w:tblGrid>
      <w:tr>
        <w:trPr>
          <w:tblHeader w:val="true"/>
        </w:trPr>
        <w:tc>
          <w:tcPr>
            <w:tcW w:type="dxa" w:w="3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Сигнал</w:t>
            </w:r>
          </w:p>
        </w:tc>
        <w:tc>
          <w:tcPr>
            <w:tcW w:type="dxa" w:w="6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Автоматическое действие</w:t>
            </w:r>
          </w:p>
        </w:tc>
      </w:tr>
      <w:tr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Нет обязательного реквизита</w:t>
            </w:r>
          </w:p>
        </w:tc>
        <w:tc>
          <w:tcPr>
            <w:tcW w:type="dxa" w:w="6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Возврат автору до запуска согласования</w:t>
            </w:r>
          </w:p>
        </w:tc>
      </w:tr>
      <w:tr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Неверная или устаревшая ссылка</w:t>
            </w:r>
          </w:p>
        </w:tc>
        <w:tc>
          <w:tcPr>
            <w:tcW w:type="dxa" w:w="6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Предупреждение и назначение фактологической проверки</w:t>
            </w:r>
          </w:p>
        </w:tc>
      </w:tr>
      <w:tr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Нет подтверждённого полномочия</w:t>
            </w:r>
          </w:p>
        </w:tc>
        <w:tc>
          <w:tcPr>
            <w:tcW w:type="dxa" w:w="6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Блокировка подписи</w:t>
            </w:r>
          </w:p>
        </w:tc>
      </w:tr>
      <w:tr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Изменено содержание после согласования</w:t>
            </w:r>
          </w:p>
        </w:tc>
        <w:tc>
          <w:tcPr>
            <w:tcW w:type="dxa" w:w="6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Аннулирование зависимых согласований</w:t>
            </w:r>
          </w:p>
        </w:tc>
      </w:tr>
      <w:tr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Критическое разногласие</w:t>
            </w:r>
          </w:p>
        </w:tc>
        <w:tc>
          <w:tcPr>
            <w:tcW w:type="dxa" w:w="6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Передача владельцу процесса; запрет автоматического утверждения</w:t>
            </w:r>
          </w:p>
        </w:tc>
      </w:tr>
      <w:tr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Истёк срок исполнения</w:t>
            </w:r>
          </w:p>
        </w:tc>
        <w:tc>
          <w:tcPr>
            <w:tcW w:type="dxa" w:w="6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Эскалация владельцу результата и фиксация отклонения</w:t>
            </w:r>
          </w:p>
        </w:tc>
      </w:tr>
      <w:tr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не связано с критерием</w:t>
            </w:r>
          </w:p>
        </w:tc>
        <w:tc>
          <w:tcPr>
            <w:tcW w:type="dxa" w:w="6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Запрет закрытия поручения</w:t>
            </w:r>
          </w:p>
        </w:tc>
      </w:tr>
      <w:tr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Истёк срок хранения</w:t>
            </w:r>
          </w:p>
        </w:tc>
        <w:tc>
          <w:tcPr>
            <w:tcW w:type="dxa" w:w="6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Запуск экспертизы; не автоматическое уничтожение</w:t>
            </w:r>
          </w:p>
        </w:tc>
      </w:tr>
      <w:tr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Нарушена целостность</w:t>
            </w:r>
          </w:p>
        </w:tc>
        <w:tc>
          <w:tcPr>
            <w:tcW w:type="dxa" w:w="6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Изоляция объекта и инцидент безопасности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ИЗМЕРЕНИЕ</w:t>
      </w:r>
    </w:p>
    <w:p>
      <w:pPr>
        <w:pStyle w:val="Heading1"/>
      </w:pPr>
      <w:r>
        <w:t>Показатели идеального документооборота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Значения [М] — модельные цели пилота, а не государственные нормативы. После двух месяцев наблюдений они уточняются на основании базовой линии.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900"/>
        <w:gridCol w:w="1900"/>
        <w:gridCol w:w="3560"/>
      </w:tblGrid>
      <w:tr>
        <w:trPr>
          <w:tblHeader w:val="true"/>
        </w:trPr>
        <w:tc>
          <w:tcPr>
            <w:tcW w:type="dxa" w:w="39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Показатель</w:t>
            </w:r>
          </w:p>
        </w:tc>
        <w:tc>
          <w:tcPr>
            <w:tcW w:type="dxa" w:w="19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Модельный порог</w:t>
            </w:r>
          </w:p>
        </w:tc>
        <w:tc>
          <w:tcPr>
            <w:tcW w:type="dxa" w:w="35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Смысл</w:t>
            </w:r>
          </w:p>
        </w:tc>
      </w:tr>
      <w:tr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Авторитетная запись определена</w:t>
            </w:r>
          </w:p>
        </w:tc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100%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Нет конкурирующих оригиналов</w:t>
            </w:r>
          </w:p>
        </w:tc>
      </w:tr>
      <w:tr>
        <w:tc>
          <w:tcPr>
            <w:tcW w:type="dxa" w:w="3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Полнота обязательных метаданных</w:t>
            </w:r>
          </w:p>
        </w:tc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≥99,5% [М]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Документ можно понять и проверить</w:t>
            </w:r>
          </w:p>
        </w:tc>
      </w:tr>
      <w:tr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Подтверждённые полномочия подписантов</w:t>
            </w:r>
          </w:p>
        </w:tc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100%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Барьер юридической значимости</w:t>
            </w:r>
          </w:p>
        </w:tc>
      </w:tr>
      <w:tr>
        <w:tc>
          <w:tcPr>
            <w:tcW w:type="dxa" w:w="3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Согласование без пересылки копий</w:t>
            </w:r>
          </w:p>
        </w:tc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≥95% [М]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Работа с одной версией</w:t>
            </w:r>
          </w:p>
        </w:tc>
      </w:tr>
      <w:tr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Сквозная связь решение—результат</w:t>
            </w:r>
          </w:p>
        </w:tc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≥99% [М]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Полное доказательное досье</w:t>
            </w:r>
          </w:p>
        </w:tc>
      </w:tr>
      <w:tr>
        <w:tc>
          <w:tcPr>
            <w:tcW w:type="dxa" w:w="3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Поиск действующей версии, P95</w:t>
            </w:r>
          </w:p>
        </w:tc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≤30 секунд [М]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Быстрая доступность знания</w:t>
            </w:r>
          </w:p>
        </w:tc>
      </w:tr>
      <w:tr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Формирование полного досье, P95</w:t>
            </w:r>
          </w:p>
        </w:tc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≤15 минут [М]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Готовность к контролю</w:t>
            </w:r>
          </w:p>
        </w:tc>
      </w:tr>
      <w:tr>
        <w:tc>
          <w:tcPr>
            <w:tcW w:type="dxa" w:w="3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Просроченные критические поручения</w:t>
            </w:r>
          </w:p>
        </w:tc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0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Стоп-показатель управления</w:t>
            </w:r>
          </w:p>
        </w:tc>
      </w:tr>
      <w:tr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Несанкционированные изменения</w:t>
            </w:r>
          </w:p>
        </w:tc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0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Стоп-показатель целостности</w:t>
            </w:r>
          </w:p>
        </w:tc>
      </w:tr>
      <w:tr>
        <w:tc>
          <w:tcPr>
            <w:tcW w:type="dxa" w:w="3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Документы без архивной судьбы</w:t>
            </w:r>
          </w:p>
        </w:tc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0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Управляемое хранение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ВНЕДРЕНИЕ</w:t>
      </w:r>
    </w:p>
    <w:p>
      <w:pPr>
        <w:pStyle w:val="Heading1"/>
      </w:pPr>
      <w:r>
        <w:t>Пилот: 30 / 100 / 365 дней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5310"/>
        <w:gridCol w:w="2600"/>
      </w:tblGrid>
      <w:tr>
        <w:trPr>
          <w:tblHeader w:val="true"/>
        </w:trPr>
        <w:tc>
          <w:tcPr>
            <w:tcW w:type="dxa" w:w="145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Срок</w:t>
            </w:r>
          </w:p>
        </w:tc>
        <w:tc>
          <w:tcPr>
            <w:tcW w:type="dxa" w:w="531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Работы</w:t>
            </w:r>
          </w:p>
        </w:tc>
        <w:tc>
          <w:tcPr>
            <w:tcW w:type="dxa" w:w="26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 шлюза</w:t>
            </w:r>
          </w:p>
        </w:tc>
      </w:tr>
      <w:tr>
        <w:tc>
          <w:tcPr>
            <w:tcW w:type="dxa" w:w="14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0–30 дней</w:t>
            </w:r>
          </w:p>
        </w:tc>
        <w:tc>
          <w:tcPr>
            <w:tcW w:type="dxa" w:w="5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Выбор процесса; карта систем; инвентаризация документов, полномочий, подписей, архивных требований</w:t>
            </w:r>
          </w:p>
        </w:tc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Утверждены границы, владелец и базовая линия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31–100 дней</w:t>
            </w:r>
          </w:p>
        </w:tc>
        <w:tc>
          <w:tcPr>
            <w:tcW w:type="dxa" w:w="5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Единый паспорт, идентификатор, классификатор, статусы, маршрут, модель доступа, прототип</w:t>
            </w:r>
          </w:p>
        </w:tc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Go / revise / stop для рабочего пилота</w:t>
            </w:r>
          </w:p>
        </w:tc>
      </w:tr>
      <w:tr>
        <w:tc>
          <w:tcPr>
            <w:tcW w:type="dxa" w:w="14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101–180 дней</w:t>
            </w:r>
          </w:p>
        </w:tc>
        <w:tc>
          <w:tcPr>
            <w:tcW w:type="dxa" w:w="5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Теневой режим: параллельное сравнение с действующим процессом без изменения юридического контура</w:t>
            </w:r>
          </w:p>
        </w:tc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Подтверждены полнота и корректность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181–300 дней</w:t>
            </w:r>
          </w:p>
        </w:tc>
        <w:tc>
          <w:tcPr>
            <w:tcW w:type="dxa" w:w="5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Ограниченный рабочий режим, доверенная подпись, реестр исполнения, доказательства</w:t>
            </w:r>
          </w:p>
        </w:tc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Выполнены стоп-условия и KPI</w:t>
            </w:r>
          </w:p>
        </w:tc>
      </w:tr>
      <w:tr>
        <w:tc>
          <w:tcPr>
            <w:tcW w:type="dxa" w:w="14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301–365 дней</w:t>
            </w:r>
          </w:p>
        </w:tc>
        <w:tc>
          <w:tcPr>
            <w:tcW w:type="dxa" w:w="53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Архивное завершение, стресс-тест, восстановление, независимая оценка и пакет масштабирования</w:t>
            </w:r>
          </w:p>
        </w:tc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Решение о прекращении, доработке или масштабе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РЕКОМЕНДУЕМЫЙ ОБЪЕКТ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Один межведомственный проектный процесс, в котором есть решение, договор/ресурс, поручение, исполнение, приёмка и длительное хранение доказательств.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ВНЕДРЕНИЕ</w:t>
      </w:r>
    </w:p>
    <w:p>
      <w:pPr>
        <w:pStyle w:val="Heading1"/>
      </w:pPr>
      <w:r>
        <w:t>Дорожная карта до 2030 года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4150"/>
        <w:gridCol w:w="3610"/>
      </w:tblGrid>
      <w:tr>
        <w:trPr>
          <w:tblHeader w:val="true"/>
        </w:trPr>
        <w:tc>
          <w:tcPr>
            <w:tcW w:type="dxa" w:w="16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41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Фокус</w:t>
            </w:r>
          </w:p>
        </w:tc>
        <w:tc>
          <w:tcPr>
            <w:tcW w:type="dxa" w:w="361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2026</w:t>
            </w:r>
          </w:p>
        </w:tc>
        <w:tc>
          <w:tcPr>
            <w:tcW w:type="dxa" w:w="41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Методика и правовая модель</w:t>
            </w:r>
          </w:p>
        </w:tc>
        <w:tc>
          <w:tcPr>
            <w:tcW w:type="dxa" w:w="36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Паспорт, классификатор, правила доверия и пилотный регламент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2027</w:t>
            </w:r>
          </w:p>
        </w:tc>
        <w:tc>
          <w:tcPr>
            <w:tcW w:type="dxa" w:w="4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Ограниченный пилот</w:t>
            </w:r>
          </w:p>
        </w:tc>
        <w:tc>
          <w:tcPr>
            <w:tcW w:type="dxa" w:w="36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Проверенная цепочка документа, исполнения и архива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2028</w:t>
            </w:r>
          </w:p>
        </w:tc>
        <w:tc>
          <w:tcPr>
            <w:tcW w:type="dxa" w:w="41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Межсистемная совместимость</w:t>
            </w:r>
          </w:p>
        </w:tc>
        <w:tc>
          <w:tcPr>
            <w:tcW w:type="dxa" w:w="36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Федеративные реестры, API, общий событийный словарь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2029</w:t>
            </w:r>
          </w:p>
        </w:tc>
        <w:tc>
          <w:tcPr>
            <w:tcW w:type="dxa" w:w="4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Масштабирование на портфели</w:t>
            </w:r>
          </w:p>
        </w:tc>
        <w:tc>
          <w:tcPr>
            <w:tcW w:type="dxa" w:w="36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маршруты для стратегических и проектных документов</w:t>
            </w:r>
          </w:p>
        </w:tc>
      </w:tr>
      <w:tr>
        <w:tc>
          <w:tcPr>
            <w:tcW w:type="dxa" w:w="1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2030</w:t>
            </w:r>
          </w:p>
        </w:tc>
        <w:tc>
          <w:tcPr>
            <w:tcW w:type="dxa" w:w="41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Управляемая документная среда СУР</w:t>
            </w:r>
          </w:p>
        </w:tc>
        <w:tc>
          <w:tcPr>
            <w:tcW w:type="dxa" w:w="36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Сквозная связь целей, решений, ресурсов, результатов и памяти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УСЛОВИЕ МАСШТАБИРОВАНИЯ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Не число подключённых систем, а сохранение юридической значимости, доказательности, безопасности и архивной целостности.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РИСКИ</w:t>
      </w:r>
    </w:p>
    <w:p>
      <w:pPr>
        <w:pStyle w:val="Heading1"/>
      </w:pPr>
      <w:r>
        <w:t>Ключевые риски и меры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350"/>
        <w:gridCol w:w="4110"/>
      </w:tblGrid>
      <w:tr>
        <w:trPr>
          <w:tblHeader w:val="true"/>
        </w:trPr>
        <w:tc>
          <w:tcPr>
            <w:tcW w:type="dxa" w:w="19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Риск</w:t>
            </w:r>
          </w:p>
        </w:tc>
        <w:tc>
          <w:tcPr>
            <w:tcW w:type="dxa" w:w="335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Проявление</w:t>
            </w:r>
          </w:p>
        </w:tc>
        <w:tc>
          <w:tcPr>
            <w:tcW w:type="dxa" w:w="411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Мера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Параллельные оригиналы</w:t>
            </w:r>
          </w:p>
        </w:tc>
        <w:tc>
          <w:tcPr>
            <w:tcW w:type="dxa" w:w="33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Несколько «финальных» версий</w:t>
            </w:r>
          </w:p>
        </w:tc>
        <w:tc>
          <w:tcPr>
            <w:tcW w:type="dxa" w:w="4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Авторитетная запись и реестр представлений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Формальная цифровизация</w:t>
            </w:r>
          </w:p>
        </w:tc>
        <w:tc>
          <w:tcPr>
            <w:tcW w:type="dxa" w:w="3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Скан вместо управляемой записи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Паспорт, события и структурированные данные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Подпись без полномочия</w:t>
            </w:r>
          </w:p>
        </w:tc>
        <w:tc>
          <w:tcPr>
            <w:tcW w:type="dxa" w:w="33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Сертификат действителен, решение неправомочно</w:t>
            </w:r>
          </w:p>
        </w:tc>
        <w:tc>
          <w:tcPr>
            <w:tcW w:type="dxa" w:w="4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Автоматическая проверка роли и пределов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Избыточные согласования</w:t>
            </w:r>
          </w:p>
        </w:tc>
        <w:tc>
          <w:tcPr>
            <w:tcW w:type="dxa" w:w="3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Замедление без прироста качества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Матрица обязательных компетенций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Утечка</w:t>
            </w:r>
          </w:p>
        </w:tc>
        <w:tc>
          <w:tcPr>
            <w:tcW w:type="dxa" w:w="33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Единый поиск раскрывает закрытые сведения</w:t>
            </w:r>
          </w:p>
        </w:tc>
        <w:tc>
          <w:tcPr>
            <w:tcW w:type="dxa" w:w="4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Федеративный индекс и минимизация выдачи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ИИ-галлюцинация</w:t>
            </w:r>
          </w:p>
        </w:tc>
        <w:tc>
          <w:tcPr>
            <w:tcW w:type="dxa" w:w="3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Ошибочный факт или ссылка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Происхождение, уверенность и проверка человеком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Зависимость от поставщика</w:t>
            </w:r>
          </w:p>
        </w:tc>
        <w:tc>
          <w:tcPr>
            <w:tcW w:type="dxa" w:w="33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Невозможность миграции</w:t>
            </w:r>
          </w:p>
        </w:tc>
        <w:tc>
          <w:tcPr>
            <w:tcW w:type="dxa" w:w="4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Открытые схемы экспорта и регулярные испытания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Архивный разрыв</w:t>
            </w:r>
          </w:p>
        </w:tc>
        <w:tc>
          <w:tcPr>
            <w:tcW w:type="dxa" w:w="33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Подпись или формат не проверяются спустя годы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Долговременная валидация и миграция</w:t>
            </w:r>
          </w:p>
        </w:tc>
      </w:tr>
      <w:tr>
        <w:tc>
          <w:tcPr>
            <w:tcW w:type="dxa" w:w="1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Подмена результата</w:t>
            </w:r>
          </w:p>
        </w:tc>
        <w:tc>
          <w:tcPr>
            <w:tcW w:type="dxa" w:w="33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Статус «исполнено» без эффекта</w:t>
            </w:r>
          </w:p>
        </w:tc>
        <w:tc>
          <w:tcPr>
            <w:tcW w:type="dxa" w:w="41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Критерий приёмки и независимая валидация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ПРОЕКТ РЕШЕНИЯ</w:t>
      </w:r>
    </w:p>
    <w:p>
      <w:pPr>
        <w:pStyle w:val="Heading1"/>
      </w:pPr>
      <w:r>
        <w:t>Проект поручения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/>
          <w:color w:val="5B6770"/>
        </w:rPr>
        <w:t>Предлагаемая формулировка для последующей юридической доработки:</w:t>
      </w:r>
    </w:p>
    <w:p>
      <w:pPr>
        <w:numPr>
          <w:ilvl w:val="0"/>
          <w:numId w:val="15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Подготовить предложения по созданию пилотного контура идеального документооборота в составе Системы управления развитием Российской Федерации.</w:t>
      </w:r>
    </w:p>
    <w:p>
      <w:pPr>
        <w:numPr>
          <w:ilvl w:val="0"/>
          <w:numId w:val="15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Определить владельца результата, оператора, объект пилота, участвующие органы и информационные системы.</w:t>
      </w:r>
    </w:p>
    <w:p>
      <w:pPr>
        <w:numPr>
          <w:ilvl w:val="0"/>
          <w:numId w:val="15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В срок до 100 дней разработать единый паспорт документа, идентификатор, классификатор, модель статусов, событийный журнал и правила архивной судьбы.</w:t>
      </w:r>
    </w:p>
    <w:p>
      <w:pPr>
        <w:numPr>
          <w:ilvl w:val="0"/>
          <w:numId w:val="15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Обеспечить применение электронной подписи, проверку полномочий, целостности и доверенного времени в соответствии с применимыми требованиями.</w:t>
      </w:r>
    </w:p>
    <w:p>
      <w:pPr>
        <w:numPr>
          <w:ilvl w:val="0"/>
          <w:numId w:val="15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Установить принцип одной авторитетной записи и запрет неконтролируемого формирования параллельных оригиналов.</w:t>
      </w:r>
    </w:p>
    <w:p>
      <w:pPr>
        <w:numPr>
          <w:ilvl w:val="0"/>
          <w:numId w:val="15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Связать документы пилота с решениями, поручениями, ресурсами, исполнением, доказательствами и измеримыми результатами.</w:t>
      </w:r>
    </w:p>
    <w:p>
      <w:pPr>
        <w:numPr>
          <w:ilvl w:val="0"/>
          <w:numId w:val="15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Провести независимую правовую, информационную, архивную и кибернетическую оценку.</w:t>
      </w:r>
    </w:p>
    <w:p>
      <w:pPr>
        <w:numPr>
          <w:ilvl w:val="0"/>
          <w:numId w:val="15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 итогам 12 месяцев представить предложения о прекращении, доработке или масштабировании модели.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СТАТУС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Формулировка является проектной и требует определения компетентного субъекта, правовой техники и межведомственного согласования.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ПЛАН ДЕЙСТВИЙ</w:t>
      </w:r>
    </w:p>
    <w:p>
      <w:pPr>
        <w:pStyle w:val="Heading1"/>
      </w:pPr>
      <w:r>
        <w:t>Первые 100 дней: десять результатов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800"/>
        <w:gridCol w:w="5560"/>
      </w:tblGrid>
      <w:tr>
        <w:trPr>
          <w:tblHeader w:val="true"/>
        </w:trPr>
        <w:tc>
          <w:tcPr>
            <w:tcW w:type="dxa" w:w="38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</w:t>
            </w:r>
          </w:p>
        </w:tc>
        <w:tc>
          <w:tcPr>
            <w:tcW w:type="dxa" w:w="55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Приёмочный критерий</w:t>
            </w:r>
          </w:p>
        </w:tc>
      </w:tr>
      <w:tr>
        <w:tc>
          <w:tcPr>
            <w:tcW w:type="dxa" w:w="3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Мандат и границы</w:t>
            </w:r>
          </w:p>
        </w:tc>
        <w:tc>
          <w:tcPr>
            <w:tcW w:type="dxa" w:w="5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Есть заказчик, владелец результата, процесс и перечень систем</w:t>
            </w:r>
          </w:p>
        </w:tc>
      </w:tr>
      <w:tr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Карта текущего состояния</w:t>
            </w:r>
          </w:p>
        </w:tc>
        <w:tc>
          <w:tcPr>
            <w:tcW w:type="dxa" w:w="5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Зафиксированы документы, копии, маршруты, сроки и проблемы</w:t>
            </w:r>
          </w:p>
        </w:tc>
      </w:tr>
      <w:tr>
        <w:tc>
          <w:tcPr>
            <w:tcW w:type="dxa" w:w="3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Правовая модель</w:t>
            </w:r>
          </w:p>
        </w:tc>
        <w:tc>
          <w:tcPr>
            <w:tcW w:type="dxa" w:w="5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Квалифицированы документы, подписи, данные и архивные требования</w:t>
            </w:r>
          </w:p>
        </w:tc>
      </w:tr>
      <w:tr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Классификатор</w:t>
            </w:r>
          </w:p>
        </w:tc>
        <w:tc>
          <w:tcPr>
            <w:tcW w:type="dxa" w:w="5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Определены типы, 741-адрес, режимы и номенклатура дел</w:t>
            </w:r>
          </w:p>
        </w:tc>
      </w:tr>
      <w:tr>
        <w:tc>
          <w:tcPr>
            <w:tcW w:type="dxa" w:w="3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Паспорт документа</w:t>
            </w:r>
          </w:p>
        </w:tc>
        <w:tc>
          <w:tcPr>
            <w:tcW w:type="dxa" w:w="5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Утверждены обязательные метаданные и правила качества</w:t>
            </w:r>
          </w:p>
        </w:tc>
      </w:tr>
      <w:tr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Модель статусов</w:t>
            </w:r>
          </w:p>
        </w:tc>
        <w:tc>
          <w:tcPr>
            <w:tcW w:type="dxa" w:w="5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Каждый переход имеет событие, условия, роль и запрет</w:t>
            </w:r>
          </w:p>
        </w:tc>
      </w:tr>
      <w:tr>
        <w:tc>
          <w:tcPr>
            <w:tcW w:type="dxa" w:w="3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Доверенный маршрут</w:t>
            </w:r>
          </w:p>
        </w:tc>
        <w:tc>
          <w:tcPr>
            <w:tcW w:type="dxa" w:w="5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Проверяются версия, подпись, полномочие и время</w:t>
            </w:r>
          </w:p>
        </w:tc>
      </w:tr>
      <w:tr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Доказательная модель</w:t>
            </w:r>
          </w:p>
        </w:tc>
        <w:tc>
          <w:tcPr>
            <w:tcW w:type="dxa" w:w="5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Документ связан с поручением, ресурсом, действием и результатом</w:t>
            </w:r>
          </w:p>
        </w:tc>
      </w:tr>
      <w:tr>
        <w:tc>
          <w:tcPr>
            <w:tcW w:type="dxa" w:w="3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Архивная модель</w:t>
            </w:r>
          </w:p>
        </w:tc>
        <w:tc>
          <w:tcPr>
            <w:tcW w:type="dxa" w:w="5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Назначены срок, событие отсчёта, дело и процедура завершения</w:t>
            </w:r>
          </w:p>
        </w:tc>
      </w:tr>
      <w:tr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Прототип и шлюз</w:t>
            </w:r>
          </w:p>
        </w:tc>
        <w:tc>
          <w:tcPr>
            <w:tcW w:type="dxa" w:w="5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Показан сквозной сценарий и принято решение go / revise / stop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ЗАКЛЮЧЕНИЕ</w:t>
      </w:r>
    </w:p>
    <w:p>
      <w:pPr>
        <w:pStyle w:val="Heading1"/>
      </w:pPr>
      <w:r>
        <w:t>Итоговая позиция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Идеальный документооборот превращает документ из файла и административного следа в управляемый носитель полномочия, решения, действия и институциональной памяти. Он не начинается с покупки новой СЭД: он начинается с единой модели авторитетной записи, ответственности, метаданных, событий и доказательств.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В архитектуре СУР каждый документ получает место в одной из 19 балансовых систем управления, фазе жизненного цикла и масштабе КРИСТАЛЛ 741. Каталог 260 задаёт измеряемые требования, ЭКВИЛИБРИУМ — аналитическое основание, ECO-PPA — проектное обязательство, SUR-810 — расчётный след, ESG-IR 1.0 — валидацию результата.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РЕШЕНИЕ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Запустить 100-дневное проектирование и 12-месячный пилот системы управляемых документов и доказательств на одном полном межведомственном процессе.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 w:val="0"/>
        <w:spacing w:before="480" w:after="240"/>
        <w:jc w:val="center"/>
      </w:pPr>
      <w:r>
        <w:rPr>
          <w:rFonts w:ascii="Arial" w:hAnsi="Arial" w:eastAsia="Arial" w:cs="Arial"/>
          <w:b/>
          <w:i w:val="0"/>
          <w:color w:val="0B2545"/>
          <w:sz w:val="30"/>
        </w:rPr>
        <w:t>Идеальный документ не просто существует. Он объясняет, кто и почему его создал, что он изменил, как был исполнен и какой результат оставил.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ПРИЛОЖЕНИЕ A</w:t>
      </w:r>
    </w:p>
    <w:p>
      <w:pPr>
        <w:pStyle w:val="Heading1"/>
      </w:pPr>
      <w:r>
        <w:t>Официальные источники и стандарты</w:t>
      </w:r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1. </w:t>
      </w:r>
      <w:hyperlink r:id="rId11">
        <w:r>
          <w:rPr>
            <w:rFonts w:ascii="Arial" w:hAnsi="Arial" w:eastAsia="Arial" w:cs="Arial"/>
            <w:color w:val="2E74B5"/>
            <w:u w:val="single"/>
          </w:rPr>
          <w:t>ГОСТ Р 7.0.97-2025 — требования к оформлению организационно-распорядительных документов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2. </w:t>
      </w:r>
      <w:hyperlink r:id="rId12">
        <w:r>
          <w:rPr>
            <w:rFonts w:ascii="Arial" w:hAnsi="Arial" w:eastAsia="Arial" w:cs="Arial"/>
            <w:color w:val="2E74B5"/>
            <w:u w:val="single"/>
          </w:rPr>
          <w:t>ГОСТ Р ИСО 15489-1-2019 — управление документами: понятия и принципы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3. </w:t>
      </w:r>
      <w:hyperlink r:id="rId13">
        <w:r>
          <w:rPr>
            <w:rFonts w:ascii="Arial" w:hAnsi="Arial" w:eastAsia="Arial" w:cs="Arial"/>
            <w:color w:val="2E74B5"/>
            <w:u w:val="single"/>
          </w:rPr>
          <w:t>ГОСТ Р 7.0.101-2018 / ИСО 30301 — системы управления документами: требования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4. </w:t>
      </w:r>
      <w:hyperlink r:id="rId14">
        <w:r>
          <w:rPr>
            <w:rFonts w:ascii="Arial" w:hAnsi="Arial" w:eastAsia="Arial" w:cs="Arial"/>
            <w:color w:val="2E74B5"/>
            <w:u w:val="single"/>
          </w:rPr>
          <w:t>ГОСТ Р ИСО 30302-2022 — руководство по внедрению системы управления документами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5. </w:t>
      </w:r>
      <w:hyperlink r:id="rId15">
        <w:r>
          <w:rPr>
            <w:rFonts w:ascii="Arial" w:hAnsi="Arial" w:eastAsia="Arial" w:cs="Arial"/>
            <w:color w:val="2E74B5"/>
            <w:u w:val="single"/>
          </w:rPr>
          <w:t>ГОСТ Р ИСО 23081-1-2008 — метаданные для документов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6. </w:t>
      </w:r>
      <w:hyperlink r:id="rId16">
        <w:r>
          <w:rPr>
            <w:rFonts w:ascii="Arial" w:hAnsi="Arial" w:eastAsia="Arial" w:cs="Arial"/>
            <w:color w:val="2E74B5"/>
            <w:u w:val="single"/>
          </w:rPr>
          <w:t>Федеральный закон №63-ФЗ «Об электронной подписи»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7. </w:t>
      </w:r>
      <w:hyperlink r:id="rId17">
        <w:r>
          <w:rPr>
            <w:rFonts w:ascii="Arial" w:hAnsi="Arial" w:eastAsia="Arial" w:cs="Arial"/>
            <w:color w:val="2E74B5"/>
            <w:u w:val="single"/>
          </w:rPr>
          <w:t>Федеральный закон №149-ФЗ «Об информации, информационных технологиях и о защите информации»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8. </w:t>
      </w:r>
      <w:hyperlink r:id="rId18">
        <w:r>
          <w:rPr>
            <w:rFonts w:ascii="Arial" w:hAnsi="Arial" w:eastAsia="Arial" w:cs="Arial"/>
            <w:color w:val="2E74B5"/>
            <w:u w:val="single"/>
          </w:rPr>
          <w:t>Федеральный закон №152-ФЗ «О персональных данных»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9. </w:t>
      </w:r>
      <w:hyperlink r:id="rId19">
        <w:r>
          <w:rPr>
            <w:rFonts w:ascii="Arial" w:hAnsi="Arial" w:eastAsia="Arial" w:cs="Arial"/>
            <w:color w:val="2E74B5"/>
            <w:u w:val="single"/>
          </w:rPr>
          <w:t>Федеральный закон №125-ФЗ «Об архивном деле в Российской Федерации»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10. </w:t>
      </w:r>
      <w:hyperlink r:id="rId20">
        <w:r>
          <w:rPr>
            <w:rFonts w:ascii="Arial" w:hAnsi="Arial" w:eastAsia="Arial" w:cs="Arial"/>
            <w:color w:val="2E74B5"/>
            <w:u w:val="single"/>
          </w:rPr>
          <w:t>Федеральный закон №187-ФЗ «О безопасности критической информационной инфраструктуры Российской Федерации»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11. </w:t>
      </w:r>
      <w:hyperlink r:id="rId21">
        <w:r>
          <w:rPr>
            <w:rFonts w:ascii="Arial" w:hAnsi="Arial" w:eastAsia="Arial" w:cs="Arial"/>
            <w:color w:val="2E74B5"/>
            <w:u w:val="single"/>
          </w:rPr>
          <w:t>Приказ Росархива №236 — перечень типовых управленческих архивных документов и сроки хранения</w:t>
        </w:r>
      </w:hyperlink>
    </w:p>
    <w:p>
      <w:pPr>
        <w:pStyle w:val="SURSmall"/>
      </w:pPr>
      <w:r>
        <w:rPr>
          <w:rFonts w:ascii="Arial" w:hAnsi="Arial" w:eastAsia="Arial" w:cs="Arial"/>
          <w:b/>
          <w:color w:val="5B6770"/>
          <w:sz w:val="17"/>
        </w:rPr>
        <w:t xml:space="preserve">12. </w:t>
      </w:r>
      <w:hyperlink r:id="rId22">
        <w:r>
          <w:rPr>
            <w:rFonts w:ascii="Arial" w:hAnsi="Arial" w:eastAsia="Arial" w:cs="Arial"/>
            <w:color w:val="2E74B5"/>
            <w:u w:val="single"/>
          </w:rPr>
          <w:t>ISO 23081 — metadata for records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ПРИМЕЧАНИЕ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Применимость конкретных норм, видов электронной подписи, сроков хранения и мер защиты определяется типом документа, участниками, информационной системой и правовым режимом.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ПРИЛОЖЕНИЕ B</w:t>
      </w:r>
    </w:p>
    <w:p>
      <w:pPr>
        <w:pStyle w:val="Heading1"/>
      </w:pPr>
      <w:r>
        <w:t>Глоссарий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Термин</w:t>
            </w:r>
          </w:p>
        </w:tc>
        <w:tc>
          <w:tcPr>
            <w:tcW w:type="dxa" w:w="67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Определение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Авторитетная запись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Документ, которому установленными правилами придан статус официального и контролируемого экземпляра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Документ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Информация и связанный контекст, созданные или полученные как доказательство и актив деловой деятельности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Представление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Человекочитаемая или машинная форма авторитетной записи, не создающая нового оригинала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Паспорт документа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Структурированный набор метаданных, необходимый для управления и проверки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Событие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Зафиксированное действие субъекта или системы над конкретным объектом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Версия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Состояние содержания, возникшее в результате контролируемого изменения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Полномочие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Подтверждённое право лица совершить конкретное действие в заданных пределах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Доверенное время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Время события, подтверждённое допустимым источником и пригодное для проверки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Электронное дело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Комплекс взаимосвязанных документов, метаданных и событий одного процесса или вопроса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Архивная судьба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Установленный срок и порядок хранения, передачи или уничтожения записи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Доказательное досье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Связанная совокупность основания, решения, исполнения, ресурсов и подтверждения результата</w:t>
            </w:r>
          </w:p>
        </w:tc>
      </w:tr>
    </w:tbl>
    <w:p>
      <w:pPr>
        <w:keepNext w:val="0"/>
        <w:spacing w:before="0" w:after="8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ПРИЛОЖЕНИЕ C</w:t>
      </w:r>
    </w:p>
    <w:p>
      <w:pPr>
        <w:pStyle w:val="Heading1"/>
      </w:pPr>
      <w:r>
        <w:t>Методологические оговорки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Концепция описывает целевую модель и не заменяет обследование конкретного процесса и информационных систем.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Термин «идеальный» означает полноту управленческого цикла, а не отсутствие ошибок или абсолютную автоматизацию.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Единая архитектура совместима с федеративным хранением и не требует централизации документов ограниченного доступа.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Электронная подпись применяется только в допустимом правовом и договорном режиме.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ИИ поддерживает классификацию, поиск и контроль, но не подменяет полномочие и юридическую ответственность.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Модельные KPI [М] уточняются после базовой линии и не являются нормативами или обещанием эффекта.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Сроки хранения и архивная судьба определяются по действующим перечням, номенклатуре дел и экспертизе ценности.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Масштабирование допускается после независимой проверки права, безопасности, переносимости, архивной целостности и фактического результата.</w:t>
      </w:r>
    </w:p>
    <w:p>
      <w:pPr>
        <w:keepNext w:val="0"/>
        <w:spacing w:before="520" w:after="120"/>
        <w:jc w:val="center"/>
      </w:pPr>
      <w:r>
        <w:rPr>
          <w:rFonts w:ascii="Arial" w:hAnsi="Arial" w:eastAsia="Arial" w:cs="Arial"/>
          <w:b w:val="0"/>
          <w:i w:val="0"/>
          <w:color w:val="5B6770"/>
          <w:sz w:val="17"/>
        </w:rPr>
        <w:t>Конец документа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6500"/>
      <w:gridCol w:w="2860"/>
    </w:tblGrid>
    <w:tr>
      <w:tc>
        <w:tcPr>
          <w:tcW w:type="dxa" w:w="6500"/>
          <w:tcMar>
            <w:top w:w="80" w:type="dxa"/>
            <w:start w:w="120" w:type="dxa"/>
            <w:bottom w:w="80" w:type="dxa"/>
            <w:end w:w="120" w:type="dxa"/>
          </w:tcMar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r>
            <w:rPr>
              <w:rFonts w:ascii="Arial" w:hAnsi="Arial" w:eastAsia="Arial" w:cs="Arial"/>
              <w:color w:val="5B6770"/>
              <w:sz w:val="16"/>
            </w:rPr>
            <w:t>Мастер-документ  |  Версия 1.0  |  27.08.2026</w:t>
          </w:r>
        </w:p>
      </w:tc>
      <w:tc>
        <w:tcPr>
          <w:tcW w:type="dxa" w:w="2860"/>
          <w:tcMar>
            <w:top w:w="80" w:type="dxa"/>
            <w:start w:w="120" w:type="dxa"/>
            <w:bottom w:w="80" w:type="dxa"/>
            <w:end w:w="120" w:type="dxa"/>
          </w:tcMar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Arial" w:hAnsi="Arial" w:eastAsia="Arial" w:cs="Arial"/>
              <w:color w:val="5B6770"/>
              <w:sz w:val="17"/>
            </w:rPr>
            <w:t xml:space="preserve">Стр. </w:t>
            <w:fldChar w:fldCharType="begin"/>
            <w:instrText xml:space="preserve"> PAGE </w:instrText>
            <w:fldChar w:fldCharType="separate"/>
            <w:r>
              <w:t>1</w:t>
            </w:r>
            <w:fldChar w:fldCharType="end"/>
          </w:r>
        </w:p>
      </w:tc>
      <w:trPr>
        <w:tblHeader/>
      </w:trPr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 w:eastAsia="Arial" w:cs="Arial"/>
        <w:b/>
        <w:color w:val="5B6770"/>
        <w:sz w:val="17"/>
      </w:rPr>
      <w:t>ИДЕАЛЬНЫЙ ДОКУМЕНТООБОРОТ  |  СУР — система управляемых доказательств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1">
    <w:abstractNumId w:val="10"/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Arial" w:hAnsi="Arial" w:eastAsia="Arial"/>
      <w:color w:val="1D27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B254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B2545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20"/>
    </w:pPr>
    <w:rPr>
      <w:rFonts w:asciiTheme="majorHAnsi" w:eastAsiaTheme="majorEastAsia" w:hAnsiTheme="majorHAnsi" w:cstheme="majorBidi" w:ascii="Arial" w:hAnsi="Arial"/>
      <w:i/>
      <w:iCs/>
      <w:color w:val="5B6770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RSmall">
    <w:name w:val="SUR Small"/>
    <w:pPr>
      <w:spacing w:after="80" w:line="240" w:lineRule="auto"/>
    </w:pPr>
    <w:rPr>
      <w:rFonts w:ascii="Arial" w:hAnsi="Arial"/>
      <w:color w:val="5B677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protect.gost.ru/gost/details/360994e3-9a70-47b9-ab3a-cf21809e26ed" TargetMode="External"/><Relationship Id="rId12" Type="http://schemas.openxmlformats.org/officeDocument/2006/relationships/hyperlink" Target="https://protect.gost.ru/gost/details/2497916a-b91d-4248-a025-f898920fa001" TargetMode="External"/><Relationship Id="rId13" Type="http://schemas.openxmlformats.org/officeDocument/2006/relationships/hyperlink" Target="https://protect.gost.ru/gost/details/a2fe605e-7c73-428b-b519-4fa57f633907" TargetMode="External"/><Relationship Id="rId14" Type="http://schemas.openxmlformats.org/officeDocument/2006/relationships/hyperlink" Target="https://protect.gost.ru/gost/details/4bf6db6d-3ced-47f0-b982-436add643e86" TargetMode="External"/><Relationship Id="rId15" Type="http://schemas.openxmlformats.org/officeDocument/2006/relationships/hyperlink" Target="https://protect.gost.ru/gost/details/1cc0c50b-6ff1-46ab-b7ba-95110a0e1c15" TargetMode="External"/><Relationship Id="rId16" Type="http://schemas.openxmlformats.org/officeDocument/2006/relationships/hyperlink" Target="https://pravo.gov.ru/proxy/ips/?docbody=&amp;nd=102146610" TargetMode="External"/><Relationship Id="rId17" Type="http://schemas.openxmlformats.org/officeDocument/2006/relationships/hyperlink" Target="https://pravo.gov.ru/proxy/ips/?docbody=&amp;nd=102108264" TargetMode="External"/><Relationship Id="rId18" Type="http://schemas.openxmlformats.org/officeDocument/2006/relationships/hyperlink" Target="https://pravo.gov.ru/proxy/ips/?docbody=&amp;nd=102108261" TargetMode="External"/><Relationship Id="rId19" Type="http://schemas.openxmlformats.org/officeDocument/2006/relationships/hyperlink" Target="https://pravo.gov.ru/proxy/ips/?docbody=&amp;nd=102089692" TargetMode="External"/><Relationship Id="rId20" Type="http://schemas.openxmlformats.org/officeDocument/2006/relationships/hyperlink" Target="https://publication.pravo.gov.ru/document/view/0001201707260023" TargetMode="External"/><Relationship Id="rId21" Type="http://schemas.openxmlformats.org/officeDocument/2006/relationships/hyperlink" Target="https://www.archives.gov.ru/documents/prik236_2019.shtml" TargetMode="External"/><Relationship Id="rId22" Type="http://schemas.openxmlformats.org/officeDocument/2006/relationships/hyperlink" Target="https://committee.iso.org/sites/tc46sc11/home/projects/published/iso-23081-metadata-for-record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Идеальный документооборот — национальная система управляемых документов и доказательств</dc:title>
  <dc:subject>Целевая архитектура документооборота СУР</dc:subject>
  <dc:creator>Соколов Сергей Леонидович</dc:creator>
  <cp:keywords>документооборот, СУР, КРИСТАЛЛ 741, ЭКВИЛИБРИУМ, электронная подпись, архив, доказательства</cp:keywords>
  <dc:description>Концептуальный проект для межведомственного рассмотрения. Версия 1.0.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