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720"/>
      </w:pPr>
      <w:r>
        <w:rPr>
          <w:rFonts w:ascii="Calibri" w:hAnsi="Calibri"/>
          <w:b w:val="0"/>
          <w:i w:val="0"/>
          <w:color w:val="317DEB"/>
          <w:sz w:val="22"/>
        </w:rPr>
        <w:t>СТРАТЕГИЧЕСКАЯ КОНЦЕПЦИЯ</w:t>
      </w:r>
    </w:p>
    <w:p>
      <w:pPr>
        <w:pStyle w:val="Title"/>
      </w:pPr>
      <w:r>
        <w:t>Эволюция стандартов</w:t>
        <w:br/>
        <w:t>и эталонов</w:t>
      </w:r>
    </w:p>
    <w:p>
      <w:pPr>
        <w:pStyle w:val="Subtitle"/>
      </w:pPr>
      <w:r>
        <w:t>От нормативного документа — к связанным реестрам, цифровым доказательствам и проверяемым решениям ИИ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8" w:color="317DEB"/>
              <w:left w:val="single" w:sz="8" w:color="317DEB"/>
              <w:bottom w:val="single" w:sz="8" w:color="317DEB"/>
              <w:right w:val="single" w:sz="8" w:color="317DEB"/>
              <w:insideH w:val="single" w:sz="8" w:color="317DEB"/>
              <w:insideV w:val="single" w:sz="8" w:color="317DEB"/>
            </w:tcBorders>
            <w:vAlign w:val="center"/>
            <w:shd w:fill="EAF5FB"/>
          </w:tcPr>
          <w:p>
            <w:pPr>
              <w:spacing w:after="60"/>
            </w:pPr>
            <w:r>
              <w:rPr>
                <w:rFonts w:ascii="Calibri" w:hAnsi="Calibri"/>
                <w:b/>
                <w:i w:val="0"/>
                <w:color w:val="317DEB"/>
                <w:sz w:val="18"/>
              </w:rPr>
              <w:t>ПРЕДМЕТ ДОКУМЕНТА</w:t>
            </w:r>
          </w:p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172033"/>
                <w:sz w:val="23"/>
              </w:rPr>
              <w:t>ЕИС «Стройкомплекс.РФ», региональные ГИСОГД, ИСУП государственных заказчиков, ГИС ТОР КНД, ЕГРЗ, ФГИС ЦС, ЕИСЖС, НСПД и электронные государственные услуги — в едином контуре прослеживаемости требований и решений.</w:t>
            </w:r>
          </w:p>
        </w:tc>
      </w:tr>
    </w:tbl>
    <w:p>
      <w:pPr>
        <w:spacing w:after="20"/>
      </w:pPr>
    </w:p>
    <w:p>
      <w:pPr>
        <w:spacing w:after="100"/>
      </w:pPr>
      <w:r>
        <w:rPr>
          <w:rFonts w:ascii="Calibri" w:hAnsi="Calibri"/>
          <w:b/>
          <w:i w:val="0"/>
          <w:color w:val="172033"/>
          <w:sz w:val="22"/>
        </w:rPr>
        <w:t>Нормативно-методическая опора</w:t>
      </w:r>
      <w:r>
        <w:rPr>
          <w:rFonts w:ascii="Calibri" w:hAnsi="Calibri"/>
          <w:b w:val="0"/>
          <w:i w:val="0"/>
          <w:color w:val="172033"/>
          <w:sz w:val="22"/>
        </w:rPr>
      </w:r>
    </w:p>
    <w:p>
      <w:pPr>
        <w:spacing w:after="480"/>
      </w:pPr>
      <w:r>
        <w:rPr>
          <w:rFonts w:ascii="Calibri" w:hAnsi="Calibri"/>
          <w:b w:val="0"/>
          <w:i w:val="0"/>
          <w:color w:val="17375E"/>
          <w:sz w:val="22"/>
        </w:rPr>
        <w:t>ISO/IEC 17029 • ISO/IEC 17025 • ISO 14721:2025 OAIS • PREMIS • W3C PROV-O • NIST AI RMF / TEVV</w:t>
      </w:r>
    </w:p>
    <w:p>
      <w:pPr>
        <w:spacing w:after="40"/>
      </w:pPr>
      <w:r>
        <w:rPr>
          <w:rFonts w:ascii="Calibri" w:hAnsi="Calibri"/>
          <w:b w:val="0"/>
          <w:i/>
          <w:color w:val="5E6B78"/>
          <w:sz w:val="22"/>
        </w:rPr>
        <w:t>Подготовлено для экосистемы «Архив сохранения наследия» и Академических реестров</w:t>
      </w:r>
    </w:p>
    <w:p>
      <w:pPr>
        <w:spacing w:after="0"/>
      </w:pPr>
      <w:r>
        <w:rPr>
          <w:rFonts w:ascii="Calibri" w:hAnsi="Calibri"/>
          <w:b w:val="0"/>
          <w:i w:val="0"/>
          <w:color w:val="5E6B78"/>
          <w:sz w:val="22"/>
        </w:rPr>
        <w:t>Август 2026</w:t>
      </w:r>
    </w:p>
    <w:p>
      <w:r>
        <w:br w:type="page"/>
      </w:r>
    </w:p>
    <w:p>
      <w:pPr>
        <w:spacing w:before="80" w:after="100"/>
      </w:pPr>
      <w:r>
        <w:rPr>
          <w:rFonts w:ascii="Calibri" w:hAnsi="Calibri"/>
          <w:b/>
          <w:i w:val="0"/>
          <w:color w:val="317DEB"/>
          <w:sz w:val="22"/>
        </w:rPr>
        <w:t>01</w:t>
      </w:r>
    </w:p>
    <w:p>
      <w:pPr>
        <w:pStyle w:val="Heading1"/>
        <w:keepNext/>
      </w:pPr>
      <w:r>
        <w:t>Резюме решения</w:t>
      </w:r>
    </w:p>
    <w:p>
      <w:pPr>
        <w:spacing w:after="240"/>
      </w:pPr>
      <w:r>
        <w:rPr>
          <w:rFonts w:ascii="Calibri" w:hAnsi="Calibri"/>
          <w:b w:val="0"/>
          <w:i/>
          <w:color w:val="5E6B78"/>
          <w:sz w:val="22"/>
        </w:rPr>
        <w:t>Новая единица управления — не файл и не запись, а проверяемое утверждение с историей происхождения.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8" w:color="177A58"/>
              <w:left w:val="single" w:sz="8" w:color="177A58"/>
              <w:bottom w:val="single" w:sz="8" w:color="177A58"/>
              <w:right w:val="single" w:sz="8" w:color="177A58"/>
              <w:insideH w:val="single" w:sz="8" w:color="177A58"/>
              <w:insideV w:val="single" w:sz="8" w:color="177A58"/>
            </w:tcBorders>
            <w:vAlign w:val="center"/>
            <w:shd w:fill="E7F6EE"/>
          </w:tcPr>
          <w:p>
            <w:pPr>
              <w:spacing w:after="60"/>
            </w:pPr>
            <w:r>
              <w:rPr>
                <w:rFonts w:ascii="Calibri" w:hAnsi="Calibri"/>
                <w:b/>
                <w:i w:val="0"/>
                <w:color w:val="177A58"/>
                <w:sz w:val="18"/>
              </w:rPr>
              <w:t>ГЛАВНЫЙ ВЫВОД</w:t>
            </w:r>
          </w:p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172033"/>
                <w:sz w:val="23"/>
              </w:rPr>
              <w:t>Государственные информационные системы уже формируют цифровой контур стройкомплекса. Следующий этап — соединить их не только обменом данными, но и едиными идентификаторами требований, доказательств, версий, решений и событий повторной валидации.</w:t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t>Что меняется</w:t>
      </w:r>
    </w:p>
    <w:p>
      <w:pPr>
        <w:pStyle w:val="ListBullet"/>
        <w:keepLines/>
      </w:pPr>
      <w:r>
        <w:t>Стандарт становится машиночитаемым набором требований, а не только текстом документа.</w:t>
      </w:r>
    </w:p>
    <w:p>
      <w:pPr>
        <w:pStyle w:val="ListBullet"/>
        <w:keepLines/>
      </w:pPr>
      <w:r>
        <w:t>Эталон становится проверяемой цифровой моделью: измерительной, пространственной, проектной, архивной или алгоритмической.</w:t>
      </w:r>
    </w:p>
    <w:p>
      <w:pPr>
        <w:pStyle w:val="ListBullet"/>
        <w:keepLines/>
      </w:pPr>
      <w:r>
        <w:t>Заключение связывается с исходными данными, методом, исполнителем, временем и областью применимости.</w:t>
      </w:r>
    </w:p>
    <w:p>
      <w:pPr>
        <w:pStyle w:val="ListBullet"/>
        <w:keepLines/>
      </w:pPr>
      <w:r>
        <w:t>ИИ получает право предлагать и проверять, но юридически значимое решение остаётся за уполномоченным человеком.</w:t>
      </w:r>
    </w:p>
    <w:p>
      <w:pPr>
        <w:pStyle w:val="Heading2"/>
        <w:keepNext/>
      </w:pPr>
      <w:r>
        <w:t>Предлагаемый результат</w:t>
      </w:r>
    </w:p>
    <w:p>
      <w:r>
        <w:rPr>
          <w:rFonts w:ascii="Calibri" w:hAnsi="Calibri"/>
          <w:b w:val="0"/>
          <w:i w:val="0"/>
          <w:color w:val="172033"/>
          <w:sz w:val="22"/>
        </w:rPr>
        <w:t>Создать межсистемный «Контур цифрового доверия стройкомплекса» — надстройку правил и связей, не заменяющую действующие ГИС. Она задаёт паспорта, API-контракты, граф происхождения и механизм повторной проверки.</w:t>
      </w:r>
    </w:p>
    <w:p>
      <w:r>
        <w:br w:type="page"/>
      </w:r>
    </w:p>
    <w:p>
      <w:pPr>
        <w:spacing w:before="80" w:after="100"/>
      </w:pPr>
      <w:r>
        <w:rPr>
          <w:rFonts w:ascii="Calibri" w:hAnsi="Calibri"/>
          <w:b/>
          <w:i w:val="0"/>
          <w:color w:val="317DEB"/>
          <w:sz w:val="22"/>
        </w:rPr>
        <w:t>02</w:t>
      </w:r>
    </w:p>
    <w:p>
      <w:pPr>
        <w:pStyle w:val="Heading1"/>
        <w:keepNext/>
      </w:pPr>
      <w:r>
        <w:t>Семь ступеней эволюции</w:t>
      </w:r>
    </w:p>
    <w:p>
      <w:pPr>
        <w:spacing w:after="240"/>
      </w:pPr>
      <w:r>
        <w:rPr>
          <w:rFonts w:ascii="Calibri" w:hAnsi="Calibri"/>
          <w:b w:val="0"/>
          <w:i/>
          <w:color w:val="5E6B78"/>
          <w:sz w:val="22"/>
        </w:rPr>
        <w:t>Шкала S0–S6 показывает, насколько стандарт способен управлять реальным жизненным циклом объекта.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780"/>
        <w:gridCol w:w="1900"/>
        <w:gridCol w:w="3100"/>
        <w:gridCol w:w="3580"/>
      </w:tblGrid>
      <w:tr>
        <w:trPr>
          <w:tblHeader w:val="true"/>
        </w:trPr>
        <w:tc>
          <w:tcPr>
            <w:tcW w:type="dxa" w:w="780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7D0D9"/>
              <w:left w:val="single" w:sz="6" w:color="C7D0D9"/>
              <w:bottom w:val="single" w:sz="6" w:color="C7D0D9"/>
              <w:right w:val="single" w:sz="6" w:color="C7D0D9"/>
              <w:insideH w:val="single" w:sz="6" w:color="C7D0D9"/>
              <w:insideV w:val="single" w:sz="6" w:color="C7D0D9"/>
            </w:tcBorders>
            <w:vAlign w:val="center"/>
            <w:shd w:fill="17375E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Уровень</w:t>
            </w:r>
          </w:p>
        </w:tc>
        <w:tc>
          <w:tcPr>
            <w:tcW w:type="dxa" w:w="1900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7D0D9"/>
              <w:left w:val="single" w:sz="6" w:color="C7D0D9"/>
              <w:bottom w:val="single" w:sz="6" w:color="C7D0D9"/>
              <w:right w:val="single" w:sz="6" w:color="C7D0D9"/>
              <w:insideH w:val="single" w:sz="6" w:color="C7D0D9"/>
              <w:insideV w:val="single" w:sz="6" w:color="C7D0D9"/>
            </w:tcBorders>
            <w:vAlign w:val="center"/>
            <w:shd w:fill="17375E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Форма стандарта</w:t>
            </w:r>
          </w:p>
        </w:tc>
        <w:tc>
          <w:tcPr>
            <w:tcW w:type="dxa" w:w="3100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7D0D9"/>
              <w:left w:val="single" w:sz="6" w:color="C7D0D9"/>
              <w:bottom w:val="single" w:sz="6" w:color="C7D0D9"/>
              <w:right w:val="single" w:sz="6" w:color="C7D0D9"/>
              <w:insideH w:val="single" w:sz="6" w:color="C7D0D9"/>
              <w:insideV w:val="single" w:sz="6" w:color="C7D0D9"/>
            </w:tcBorders>
            <w:vAlign w:val="center"/>
            <w:shd w:fill="17375E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Что можно доказать</w:t>
            </w:r>
          </w:p>
        </w:tc>
        <w:tc>
          <w:tcPr>
            <w:tcW w:type="dxa" w:w="3580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7D0D9"/>
              <w:left w:val="single" w:sz="6" w:color="C7D0D9"/>
              <w:bottom w:val="single" w:sz="6" w:color="C7D0D9"/>
              <w:right w:val="single" w:sz="6" w:color="C7D0D9"/>
              <w:insideH w:val="single" w:sz="6" w:color="C7D0D9"/>
              <w:insideV w:val="single" w:sz="6" w:color="C7D0D9"/>
            </w:tcBorders>
            <w:vAlign w:val="center"/>
            <w:shd w:fill="17375E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Ключевое ограничение</w:t>
            </w:r>
          </w:p>
        </w:tc>
      </w:tr>
      <w:tr>
        <w:tc>
          <w:tcPr>
            <w:tcW w:type="dxa" w:w="78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7D0D9"/>
              <w:left w:val="single" w:sz="6" w:color="C7D0D9"/>
              <w:bottom w:val="single" w:sz="6" w:color="C7D0D9"/>
              <w:right w:val="single" w:sz="6" w:color="C7D0D9"/>
              <w:insideH w:val="single" w:sz="6" w:color="C7D0D9"/>
              <w:insideV w:val="single" w:sz="6" w:color="C7D0D9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172033"/>
                <w:sz w:val="17"/>
              </w:rPr>
              <w:t>S0</w:t>
            </w:r>
          </w:p>
        </w:tc>
        <w:tc>
          <w:tcPr>
            <w:tcW w:type="dxa" w:w="190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7D0D9"/>
              <w:left w:val="single" w:sz="6" w:color="C7D0D9"/>
              <w:bottom w:val="single" w:sz="6" w:color="C7D0D9"/>
              <w:right w:val="single" w:sz="6" w:color="C7D0D9"/>
              <w:insideH w:val="single" w:sz="6" w:color="C7D0D9"/>
              <w:insideV w:val="single" w:sz="6" w:color="C7D0D9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172033"/>
                <w:sz w:val="17"/>
              </w:rPr>
              <w:t>Бумажный текст</w:t>
            </w:r>
          </w:p>
        </w:tc>
        <w:tc>
          <w:tcPr>
            <w:tcW w:type="dxa" w:w="310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7D0D9"/>
              <w:left w:val="single" w:sz="6" w:color="C7D0D9"/>
              <w:bottom w:val="single" w:sz="6" w:color="C7D0D9"/>
              <w:right w:val="single" w:sz="6" w:color="C7D0D9"/>
              <w:insideH w:val="single" w:sz="6" w:color="C7D0D9"/>
              <w:insideV w:val="single" w:sz="6" w:color="C7D0D9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172033"/>
                <w:sz w:val="17"/>
              </w:rPr>
              <w:t>наличие утверждённой нормы</w:t>
            </w:r>
          </w:p>
        </w:tc>
        <w:tc>
          <w:tcPr>
            <w:tcW w:type="dxa" w:w="358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7D0D9"/>
              <w:left w:val="single" w:sz="6" w:color="C7D0D9"/>
              <w:bottom w:val="single" w:sz="6" w:color="C7D0D9"/>
              <w:right w:val="single" w:sz="6" w:color="C7D0D9"/>
              <w:insideH w:val="single" w:sz="6" w:color="C7D0D9"/>
              <w:insideV w:val="single" w:sz="6" w:color="C7D0D9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172033"/>
                <w:sz w:val="17"/>
              </w:rPr>
              <w:t>нет машинной обработки</w:t>
            </w:r>
          </w:p>
        </w:tc>
      </w:tr>
      <w:tr>
        <w:tc>
          <w:tcPr>
            <w:tcW w:type="dxa" w:w="780"/>
            <w:shd w:fill="F3F6F9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7D0D9"/>
              <w:left w:val="single" w:sz="6" w:color="C7D0D9"/>
              <w:bottom w:val="single" w:sz="6" w:color="C7D0D9"/>
              <w:right w:val="single" w:sz="6" w:color="C7D0D9"/>
              <w:insideH w:val="single" w:sz="6" w:color="C7D0D9"/>
              <w:insideV w:val="single" w:sz="6" w:color="C7D0D9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172033"/>
                <w:sz w:val="17"/>
              </w:rPr>
              <w:t>S1</w:t>
            </w:r>
          </w:p>
        </w:tc>
        <w:tc>
          <w:tcPr>
            <w:tcW w:type="dxa" w:w="1900"/>
            <w:shd w:fill="F3F6F9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7D0D9"/>
              <w:left w:val="single" w:sz="6" w:color="C7D0D9"/>
              <w:bottom w:val="single" w:sz="6" w:color="C7D0D9"/>
              <w:right w:val="single" w:sz="6" w:color="C7D0D9"/>
              <w:insideH w:val="single" w:sz="6" w:color="C7D0D9"/>
              <w:insideV w:val="single" w:sz="6" w:color="C7D0D9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172033"/>
                <w:sz w:val="17"/>
              </w:rPr>
              <w:t>Электронный документ</w:t>
            </w:r>
          </w:p>
        </w:tc>
        <w:tc>
          <w:tcPr>
            <w:tcW w:type="dxa" w:w="3100"/>
            <w:shd w:fill="F3F6F9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7D0D9"/>
              <w:left w:val="single" w:sz="6" w:color="C7D0D9"/>
              <w:bottom w:val="single" w:sz="6" w:color="C7D0D9"/>
              <w:right w:val="single" w:sz="6" w:color="C7D0D9"/>
              <w:insideH w:val="single" w:sz="6" w:color="C7D0D9"/>
              <w:insideV w:val="single" w:sz="6" w:color="C7D0D9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172033"/>
                <w:sz w:val="17"/>
              </w:rPr>
              <w:t>версию файла и подпись</w:t>
            </w:r>
          </w:p>
        </w:tc>
        <w:tc>
          <w:tcPr>
            <w:tcW w:type="dxa" w:w="3580"/>
            <w:shd w:fill="F3F6F9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7D0D9"/>
              <w:left w:val="single" w:sz="6" w:color="C7D0D9"/>
              <w:bottom w:val="single" w:sz="6" w:color="C7D0D9"/>
              <w:right w:val="single" w:sz="6" w:color="C7D0D9"/>
              <w:insideH w:val="single" w:sz="6" w:color="C7D0D9"/>
              <w:insideV w:val="single" w:sz="6" w:color="C7D0D9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172033"/>
                <w:sz w:val="17"/>
              </w:rPr>
              <w:t>требования остаются внутри текста</w:t>
            </w:r>
          </w:p>
        </w:tc>
      </w:tr>
      <w:tr>
        <w:tc>
          <w:tcPr>
            <w:tcW w:type="dxa" w:w="78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7D0D9"/>
              <w:left w:val="single" w:sz="6" w:color="C7D0D9"/>
              <w:bottom w:val="single" w:sz="6" w:color="C7D0D9"/>
              <w:right w:val="single" w:sz="6" w:color="C7D0D9"/>
              <w:insideH w:val="single" w:sz="6" w:color="C7D0D9"/>
              <w:insideV w:val="single" w:sz="6" w:color="C7D0D9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172033"/>
                <w:sz w:val="17"/>
              </w:rPr>
              <w:t>S2</w:t>
            </w:r>
          </w:p>
        </w:tc>
        <w:tc>
          <w:tcPr>
            <w:tcW w:type="dxa" w:w="190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7D0D9"/>
              <w:left w:val="single" w:sz="6" w:color="C7D0D9"/>
              <w:bottom w:val="single" w:sz="6" w:color="C7D0D9"/>
              <w:right w:val="single" w:sz="6" w:color="C7D0D9"/>
              <w:insideH w:val="single" w:sz="6" w:color="C7D0D9"/>
              <w:insideV w:val="single" w:sz="6" w:color="C7D0D9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172033"/>
                <w:sz w:val="17"/>
              </w:rPr>
              <w:t>Реестр требований</w:t>
            </w:r>
          </w:p>
        </w:tc>
        <w:tc>
          <w:tcPr>
            <w:tcW w:type="dxa" w:w="310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7D0D9"/>
              <w:left w:val="single" w:sz="6" w:color="C7D0D9"/>
              <w:bottom w:val="single" w:sz="6" w:color="C7D0D9"/>
              <w:right w:val="single" w:sz="6" w:color="C7D0D9"/>
              <w:insideH w:val="single" w:sz="6" w:color="C7D0D9"/>
              <w:insideV w:val="single" w:sz="6" w:color="C7D0D9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172033"/>
                <w:sz w:val="17"/>
              </w:rPr>
              <w:t>актуальность и область действия</w:t>
            </w:r>
          </w:p>
        </w:tc>
        <w:tc>
          <w:tcPr>
            <w:tcW w:type="dxa" w:w="358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7D0D9"/>
              <w:left w:val="single" w:sz="6" w:color="C7D0D9"/>
              <w:bottom w:val="single" w:sz="6" w:color="C7D0D9"/>
              <w:right w:val="single" w:sz="6" w:color="C7D0D9"/>
              <w:insideH w:val="single" w:sz="6" w:color="C7D0D9"/>
              <w:insideV w:val="single" w:sz="6" w:color="C7D0D9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172033"/>
                <w:sz w:val="17"/>
              </w:rPr>
              <w:t>слабая связь с объектами</w:t>
            </w:r>
          </w:p>
        </w:tc>
      </w:tr>
      <w:tr>
        <w:tc>
          <w:tcPr>
            <w:tcW w:type="dxa" w:w="780"/>
            <w:shd w:fill="F3F6F9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7D0D9"/>
              <w:left w:val="single" w:sz="6" w:color="C7D0D9"/>
              <w:bottom w:val="single" w:sz="6" w:color="C7D0D9"/>
              <w:right w:val="single" w:sz="6" w:color="C7D0D9"/>
              <w:insideH w:val="single" w:sz="6" w:color="C7D0D9"/>
              <w:insideV w:val="single" w:sz="6" w:color="C7D0D9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172033"/>
                <w:sz w:val="17"/>
              </w:rPr>
              <w:t>S3</w:t>
            </w:r>
          </w:p>
        </w:tc>
        <w:tc>
          <w:tcPr>
            <w:tcW w:type="dxa" w:w="1900"/>
            <w:shd w:fill="F3F6F9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7D0D9"/>
              <w:left w:val="single" w:sz="6" w:color="C7D0D9"/>
              <w:bottom w:val="single" w:sz="6" w:color="C7D0D9"/>
              <w:right w:val="single" w:sz="6" w:color="C7D0D9"/>
              <w:insideH w:val="single" w:sz="6" w:color="C7D0D9"/>
              <w:insideV w:val="single" w:sz="6" w:color="C7D0D9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172033"/>
                <w:sz w:val="17"/>
              </w:rPr>
              <w:t>Связанный эталон</w:t>
            </w:r>
          </w:p>
        </w:tc>
        <w:tc>
          <w:tcPr>
            <w:tcW w:type="dxa" w:w="3100"/>
            <w:shd w:fill="F3F6F9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7D0D9"/>
              <w:left w:val="single" w:sz="6" w:color="C7D0D9"/>
              <w:bottom w:val="single" w:sz="6" w:color="C7D0D9"/>
              <w:right w:val="single" w:sz="6" w:color="C7D0D9"/>
              <w:insideH w:val="single" w:sz="6" w:color="C7D0D9"/>
              <w:insideV w:val="single" w:sz="6" w:color="C7D0D9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172033"/>
                <w:sz w:val="17"/>
              </w:rPr>
              <w:t>сопоставимость данных между системами</w:t>
            </w:r>
          </w:p>
        </w:tc>
        <w:tc>
          <w:tcPr>
            <w:tcW w:type="dxa" w:w="3580"/>
            <w:shd w:fill="F3F6F9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7D0D9"/>
              <w:left w:val="single" w:sz="6" w:color="C7D0D9"/>
              <w:bottom w:val="single" w:sz="6" w:color="C7D0D9"/>
              <w:right w:val="single" w:sz="6" w:color="C7D0D9"/>
              <w:insideH w:val="single" w:sz="6" w:color="C7D0D9"/>
              <w:insideV w:val="single" w:sz="6" w:color="C7D0D9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172033"/>
                <w:sz w:val="17"/>
              </w:rPr>
              <w:t>не всегда хранится происхождение</w:t>
            </w:r>
          </w:p>
        </w:tc>
      </w:tr>
      <w:tr>
        <w:tc>
          <w:tcPr>
            <w:tcW w:type="dxa" w:w="78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7D0D9"/>
              <w:left w:val="single" w:sz="6" w:color="C7D0D9"/>
              <w:bottom w:val="single" w:sz="6" w:color="C7D0D9"/>
              <w:right w:val="single" w:sz="6" w:color="C7D0D9"/>
              <w:insideH w:val="single" w:sz="6" w:color="C7D0D9"/>
              <w:insideV w:val="single" w:sz="6" w:color="C7D0D9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172033"/>
                <w:sz w:val="17"/>
              </w:rPr>
              <w:t>S4</w:t>
            </w:r>
          </w:p>
        </w:tc>
        <w:tc>
          <w:tcPr>
            <w:tcW w:type="dxa" w:w="190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7D0D9"/>
              <w:left w:val="single" w:sz="6" w:color="C7D0D9"/>
              <w:bottom w:val="single" w:sz="6" w:color="C7D0D9"/>
              <w:right w:val="single" w:sz="6" w:color="C7D0D9"/>
              <w:insideH w:val="single" w:sz="6" w:color="C7D0D9"/>
              <w:insideV w:val="single" w:sz="6" w:color="C7D0D9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172033"/>
                <w:sz w:val="17"/>
              </w:rPr>
              <w:t>Доказательный граф</w:t>
            </w:r>
          </w:p>
        </w:tc>
        <w:tc>
          <w:tcPr>
            <w:tcW w:type="dxa" w:w="310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7D0D9"/>
              <w:left w:val="single" w:sz="6" w:color="C7D0D9"/>
              <w:bottom w:val="single" w:sz="6" w:color="C7D0D9"/>
              <w:right w:val="single" w:sz="6" w:color="C7D0D9"/>
              <w:insideH w:val="single" w:sz="6" w:color="C7D0D9"/>
              <w:insideV w:val="single" w:sz="6" w:color="C7D0D9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172033"/>
                <w:sz w:val="17"/>
              </w:rPr>
              <w:t>кто, чем и на каком основании подтвердил</w:t>
            </w:r>
          </w:p>
        </w:tc>
        <w:tc>
          <w:tcPr>
            <w:tcW w:type="dxa" w:w="358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7D0D9"/>
              <w:left w:val="single" w:sz="6" w:color="C7D0D9"/>
              <w:bottom w:val="single" w:sz="6" w:color="C7D0D9"/>
              <w:right w:val="single" w:sz="6" w:color="C7D0D9"/>
              <w:insideH w:val="single" w:sz="6" w:color="C7D0D9"/>
              <w:insideV w:val="single" w:sz="6" w:color="C7D0D9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172033"/>
                <w:sz w:val="17"/>
              </w:rPr>
              <w:t>нужны единые идентификаторы</w:t>
            </w:r>
          </w:p>
        </w:tc>
      </w:tr>
      <w:tr>
        <w:tc>
          <w:tcPr>
            <w:tcW w:type="dxa" w:w="780"/>
            <w:shd w:fill="F3F6F9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7D0D9"/>
              <w:left w:val="single" w:sz="6" w:color="C7D0D9"/>
              <w:bottom w:val="single" w:sz="6" w:color="C7D0D9"/>
              <w:right w:val="single" w:sz="6" w:color="C7D0D9"/>
              <w:insideH w:val="single" w:sz="6" w:color="C7D0D9"/>
              <w:insideV w:val="single" w:sz="6" w:color="C7D0D9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172033"/>
                <w:sz w:val="17"/>
              </w:rPr>
              <w:t>S5</w:t>
            </w:r>
          </w:p>
        </w:tc>
        <w:tc>
          <w:tcPr>
            <w:tcW w:type="dxa" w:w="1900"/>
            <w:shd w:fill="F3F6F9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7D0D9"/>
              <w:left w:val="single" w:sz="6" w:color="C7D0D9"/>
              <w:bottom w:val="single" w:sz="6" w:color="C7D0D9"/>
              <w:right w:val="single" w:sz="6" w:color="C7D0D9"/>
              <w:insideH w:val="single" w:sz="6" w:color="C7D0D9"/>
              <w:insideV w:val="single" w:sz="6" w:color="C7D0D9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172033"/>
                <w:sz w:val="17"/>
              </w:rPr>
              <w:t>Исполняемый контроль</w:t>
            </w:r>
          </w:p>
        </w:tc>
        <w:tc>
          <w:tcPr>
            <w:tcW w:type="dxa" w:w="3100"/>
            <w:shd w:fill="F3F6F9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7D0D9"/>
              <w:left w:val="single" w:sz="6" w:color="C7D0D9"/>
              <w:bottom w:val="single" w:sz="6" w:color="C7D0D9"/>
              <w:right w:val="single" w:sz="6" w:color="C7D0D9"/>
              <w:insideH w:val="single" w:sz="6" w:color="C7D0D9"/>
              <w:insideV w:val="single" w:sz="6" w:color="C7D0D9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172033"/>
                <w:sz w:val="17"/>
              </w:rPr>
              <w:t>автоматическую проверку формальных критериев</w:t>
            </w:r>
          </w:p>
        </w:tc>
        <w:tc>
          <w:tcPr>
            <w:tcW w:type="dxa" w:w="3580"/>
            <w:shd w:fill="F3F6F9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7D0D9"/>
              <w:left w:val="single" w:sz="6" w:color="C7D0D9"/>
              <w:bottom w:val="single" w:sz="6" w:color="C7D0D9"/>
              <w:right w:val="single" w:sz="6" w:color="C7D0D9"/>
              <w:insideH w:val="single" w:sz="6" w:color="C7D0D9"/>
              <w:insideV w:val="single" w:sz="6" w:color="C7D0D9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172033"/>
                <w:sz w:val="17"/>
              </w:rPr>
              <w:t>автоматизация не заменяет суждение</w:t>
            </w:r>
          </w:p>
        </w:tc>
      </w:tr>
      <w:tr>
        <w:tc>
          <w:tcPr>
            <w:tcW w:type="dxa" w:w="78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7D0D9"/>
              <w:left w:val="single" w:sz="6" w:color="C7D0D9"/>
              <w:bottom w:val="single" w:sz="6" w:color="C7D0D9"/>
              <w:right w:val="single" w:sz="6" w:color="C7D0D9"/>
              <w:insideH w:val="single" w:sz="6" w:color="C7D0D9"/>
              <w:insideV w:val="single" w:sz="6" w:color="C7D0D9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172033"/>
                <w:sz w:val="17"/>
              </w:rPr>
              <w:t>S6</w:t>
            </w:r>
          </w:p>
        </w:tc>
        <w:tc>
          <w:tcPr>
            <w:tcW w:type="dxa" w:w="190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7D0D9"/>
              <w:left w:val="single" w:sz="6" w:color="C7D0D9"/>
              <w:bottom w:val="single" w:sz="6" w:color="C7D0D9"/>
              <w:right w:val="single" w:sz="6" w:color="C7D0D9"/>
              <w:insideH w:val="single" w:sz="6" w:color="C7D0D9"/>
              <w:insideV w:val="single" w:sz="6" w:color="C7D0D9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172033"/>
                <w:sz w:val="17"/>
              </w:rPr>
              <w:t>Адаптивный стандарт</w:t>
            </w:r>
          </w:p>
        </w:tc>
        <w:tc>
          <w:tcPr>
            <w:tcW w:type="dxa" w:w="310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7D0D9"/>
              <w:left w:val="single" w:sz="6" w:color="C7D0D9"/>
              <w:bottom w:val="single" w:sz="6" w:color="C7D0D9"/>
              <w:right w:val="single" w:sz="6" w:color="C7D0D9"/>
              <w:insideH w:val="single" w:sz="6" w:color="C7D0D9"/>
              <w:insideV w:val="single" w:sz="6" w:color="C7D0D9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172033"/>
                <w:sz w:val="17"/>
              </w:rPr>
              <w:t>мониторинг, пересмотр и обучение на событиях</w:t>
            </w:r>
          </w:p>
        </w:tc>
        <w:tc>
          <w:tcPr>
            <w:tcW w:type="dxa" w:w="358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7D0D9"/>
              <w:left w:val="single" w:sz="6" w:color="C7D0D9"/>
              <w:bottom w:val="single" w:sz="6" w:color="C7D0D9"/>
              <w:right w:val="single" w:sz="6" w:color="C7D0D9"/>
              <w:insideH w:val="single" w:sz="6" w:color="C7D0D9"/>
              <w:insideV w:val="single" w:sz="6" w:color="C7D0D9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172033"/>
                <w:sz w:val="17"/>
              </w:rPr>
              <w:t>требует управления ИИ и версиями</w:t>
            </w:r>
          </w:p>
        </w:tc>
      </w:tr>
    </w:tbl>
    <w:p>
      <w:pPr>
        <w:spacing w:after="20"/>
      </w:pP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8" w:color="A96000"/>
              <w:left w:val="single" w:sz="8" w:color="A96000"/>
              <w:bottom w:val="single" w:sz="8" w:color="A96000"/>
              <w:right w:val="single" w:sz="8" w:color="A96000"/>
              <w:insideH w:val="single" w:sz="8" w:color="A96000"/>
              <w:insideV w:val="single" w:sz="8" w:color="A96000"/>
            </w:tcBorders>
            <w:vAlign w:val="center"/>
            <w:shd w:fill="FFF3D9"/>
          </w:tcPr>
          <w:p>
            <w:pPr>
              <w:spacing w:after="60"/>
            </w:pPr>
            <w:r>
              <w:rPr>
                <w:rFonts w:ascii="Calibri" w:hAnsi="Calibri"/>
                <w:b/>
                <w:i w:val="0"/>
                <w:color w:val="A96000"/>
                <w:sz w:val="18"/>
              </w:rPr>
              <w:t>ЦЕЛЕВАЯ ПОЗИЦИЯ</w:t>
            </w:r>
          </w:p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172033"/>
                <w:sz w:val="23"/>
              </w:rPr>
              <w:t>Для стройкомплекса практическая цель 2030 года — S4–S5: доказательный граф и автоматизированные проверки. Уровень S6 применяется только там, где закреплены полномочия, критерии остановки и человеческий контроль.</w:t>
            </w:r>
          </w:p>
        </w:tc>
      </w:tr>
    </w:tbl>
    <w:p>
      <w:pPr>
        <w:spacing w:after="20"/>
      </w:pPr>
    </w:p>
    <w:p>
      <w:r>
        <w:br w:type="page"/>
      </w:r>
    </w:p>
    <w:p>
      <w:pPr>
        <w:spacing w:before="80" w:after="100"/>
      </w:pPr>
      <w:r>
        <w:rPr>
          <w:rFonts w:ascii="Calibri" w:hAnsi="Calibri"/>
          <w:b/>
          <w:i w:val="0"/>
          <w:color w:val="317DEB"/>
          <w:sz w:val="22"/>
        </w:rPr>
        <w:t>03</w:t>
      </w:r>
    </w:p>
    <w:p>
      <w:pPr>
        <w:pStyle w:val="Heading1"/>
        <w:keepNext/>
      </w:pPr>
      <w:r>
        <w:t>Стандарт, эталон и доказательство</w:t>
      </w:r>
    </w:p>
    <w:p>
      <w:pPr>
        <w:spacing w:after="240"/>
      </w:pPr>
      <w:r>
        <w:rPr>
          <w:rFonts w:ascii="Calibri" w:hAnsi="Calibri"/>
          <w:b w:val="0"/>
          <w:i/>
          <w:color w:val="5E6B78"/>
          <w:sz w:val="22"/>
        </w:rPr>
        <w:t>Три сущности должны храниться раздельно, но быть связаны.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450"/>
        <w:gridCol w:w="4050"/>
        <w:gridCol w:w="3860"/>
      </w:tblGrid>
      <w:tr>
        <w:trPr>
          <w:tblHeader w:val="true"/>
        </w:trPr>
        <w:tc>
          <w:tcPr>
            <w:tcW w:type="dxa" w:w="1450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7D0D9"/>
              <w:left w:val="single" w:sz="6" w:color="C7D0D9"/>
              <w:bottom w:val="single" w:sz="6" w:color="C7D0D9"/>
              <w:right w:val="single" w:sz="6" w:color="C7D0D9"/>
              <w:insideH w:val="single" w:sz="6" w:color="C7D0D9"/>
              <w:insideV w:val="single" w:sz="6" w:color="C7D0D9"/>
            </w:tcBorders>
            <w:vAlign w:val="center"/>
            <w:shd w:fill="17375E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Сущность</w:t>
            </w:r>
          </w:p>
        </w:tc>
        <w:tc>
          <w:tcPr>
            <w:tcW w:type="dxa" w:w="4050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7D0D9"/>
              <w:left w:val="single" w:sz="6" w:color="C7D0D9"/>
              <w:bottom w:val="single" w:sz="6" w:color="C7D0D9"/>
              <w:right w:val="single" w:sz="6" w:color="C7D0D9"/>
              <w:insideH w:val="single" w:sz="6" w:color="C7D0D9"/>
              <w:insideV w:val="single" w:sz="6" w:color="C7D0D9"/>
            </w:tcBorders>
            <w:vAlign w:val="center"/>
            <w:shd w:fill="17375E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Определение в цифровом контуре</w:t>
            </w:r>
          </w:p>
        </w:tc>
        <w:tc>
          <w:tcPr>
            <w:tcW w:type="dxa" w:w="3860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7D0D9"/>
              <w:left w:val="single" w:sz="6" w:color="C7D0D9"/>
              <w:bottom w:val="single" w:sz="6" w:color="C7D0D9"/>
              <w:right w:val="single" w:sz="6" w:color="C7D0D9"/>
              <w:insideH w:val="single" w:sz="6" w:color="C7D0D9"/>
              <w:insideV w:val="single" w:sz="6" w:color="C7D0D9"/>
            </w:tcBorders>
            <w:vAlign w:val="center"/>
            <w:shd w:fill="17375E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Минимальный паспорт</w:t>
            </w:r>
          </w:p>
        </w:tc>
      </w:tr>
      <w:tr>
        <w:tc>
          <w:tcPr>
            <w:tcW w:type="dxa" w:w="145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7D0D9"/>
              <w:left w:val="single" w:sz="6" w:color="C7D0D9"/>
              <w:bottom w:val="single" w:sz="6" w:color="C7D0D9"/>
              <w:right w:val="single" w:sz="6" w:color="C7D0D9"/>
              <w:insideH w:val="single" w:sz="6" w:color="C7D0D9"/>
              <w:insideV w:val="single" w:sz="6" w:color="C7D0D9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172033"/>
                <w:sz w:val="18"/>
              </w:rPr>
              <w:t>Стандарт</w:t>
            </w:r>
          </w:p>
        </w:tc>
        <w:tc>
          <w:tcPr>
            <w:tcW w:type="dxa" w:w="405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7D0D9"/>
              <w:left w:val="single" w:sz="6" w:color="C7D0D9"/>
              <w:bottom w:val="single" w:sz="6" w:color="C7D0D9"/>
              <w:right w:val="single" w:sz="6" w:color="C7D0D9"/>
              <w:insideH w:val="single" w:sz="6" w:color="C7D0D9"/>
              <w:insideV w:val="single" w:sz="6" w:color="C7D0D9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172033"/>
                <w:sz w:val="18"/>
              </w:rPr>
              <w:t>утверждённое правило, критерий или процедура</w:t>
            </w:r>
          </w:p>
        </w:tc>
        <w:tc>
          <w:tcPr>
            <w:tcW w:type="dxa" w:w="386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7D0D9"/>
              <w:left w:val="single" w:sz="6" w:color="C7D0D9"/>
              <w:bottom w:val="single" w:sz="6" w:color="C7D0D9"/>
              <w:right w:val="single" w:sz="6" w:color="C7D0D9"/>
              <w:insideH w:val="single" w:sz="6" w:color="C7D0D9"/>
              <w:insideV w:val="single" w:sz="6" w:color="C7D0D9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172033"/>
                <w:sz w:val="18"/>
              </w:rPr>
              <w:t>ID, версия, статус, область, владелец, дата действия</w:t>
            </w:r>
          </w:p>
        </w:tc>
      </w:tr>
      <w:tr>
        <w:tc>
          <w:tcPr>
            <w:tcW w:type="dxa" w:w="1450"/>
            <w:shd w:fill="F3F6F9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7D0D9"/>
              <w:left w:val="single" w:sz="6" w:color="C7D0D9"/>
              <w:bottom w:val="single" w:sz="6" w:color="C7D0D9"/>
              <w:right w:val="single" w:sz="6" w:color="C7D0D9"/>
              <w:insideH w:val="single" w:sz="6" w:color="C7D0D9"/>
              <w:insideV w:val="single" w:sz="6" w:color="C7D0D9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172033"/>
                <w:sz w:val="18"/>
              </w:rPr>
              <w:t>Эталон</w:t>
            </w:r>
          </w:p>
        </w:tc>
        <w:tc>
          <w:tcPr>
            <w:tcW w:type="dxa" w:w="4050"/>
            <w:shd w:fill="F3F6F9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7D0D9"/>
              <w:left w:val="single" w:sz="6" w:color="C7D0D9"/>
              <w:bottom w:val="single" w:sz="6" w:color="C7D0D9"/>
              <w:right w:val="single" w:sz="6" w:color="C7D0D9"/>
              <w:insideH w:val="single" w:sz="6" w:color="C7D0D9"/>
              <w:insideV w:val="single" w:sz="6" w:color="C7D0D9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172033"/>
                <w:sz w:val="18"/>
              </w:rPr>
              <w:t>опорная реализация или значение для сравнения</w:t>
            </w:r>
          </w:p>
        </w:tc>
        <w:tc>
          <w:tcPr>
            <w:tcW w:type="dxa" w:w="3860"/>
            <w:shd w:fill="F3F6F9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7D0D9"/>
              <w:left w:val="single" w:sz="6" w:color="C7D0D9"/>
              <w:bottom w:val="single" w:sz="6" w:color="C7D0D9"/>
              <w:right w:val="single" w:sz="6" w:color="C7D0D9"/>
              <w:insideH w:val="single" w:sz="6" w:color="C7D0D9"/>
              <w:insideV w:val="single" w:sz="6" w:color="C7D0D9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172033"/>
                <w:sz w:val="18"/>
              </w:rPr>
              <w:t>тип, единица, неопределённость, метод, среда, версия</w:t>
            </w:r>
          </w:p>
        </w:tc>
      </w:tr>
      <w:tr>
        <w:tc>
          <w:tcPr>
            <w:tcW w:type="dxa" w:w="145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7D0D9"/>
              <w:left w:val="single" w:sz="6" w:color="C7D0D9"/>
              <w:bottom w:val="single" w:sz="6" w:color="C7D0D9"/>
              <w:right w:val="single" w:sz="6" w:color="C7D0D9"/>
              <w:insideH w:val="single" w:sz="6" w:color="C7D0D9"/>
              <w:insideV w:val="single" w:sz="6" w:color="C7D0D9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172033"/>
                <w:sz w:val="18"/>
              </w:rPr>
              <w:t>Доказательство</w:t>
            </w:r>
          </w:p>
        </w:tc>
        <w:tc>
          <w:tcPr>
            <w:tcW w:type="dxa" w:w="405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7D0D9"/>
              <w:left w:val="single" w:sz="6" w:color="C7D0D9"/>
              <w:bottom w:val="single" w:sz="6" w:color="C7D0D9"/>
              <w:right w:val="single" w:sz="6" w:color="C7D0D9"/>
              <w:insideH w:val="single" w:sz="6" w:color="C7D0D9"/>
              <w:insideV w:val="single" w:sz="6" w:color="C7D0D9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172033"/>
                <w:sz w:val="18"/>
              </w:rPr>
              <w:t>запись, подтверждающая выполнение критерия</w:t>
            </w:r>
          </w:p>
        </w:tc>
        <w:tc>
          <w:tcPr>
            <w:tcW w:type="dxa" w:w="386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7D0D9"/>
              <w:left w:val="single" w:sz="6" w:color="C7D0D9"/>
              <w:bottom w:val="single" w:sz="6" w:color="C7D0D9"/>
              <w:right w:val="single" w:sz="6" w:color="C7D0D9"/>
              <w:insideH w:val="single" w:sz="6" w:color="C7D0D9"/>
              <w:insideV w:val="single" w:sz="6" w:color="C7D0D9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172033"/>
                <w:sz w:val="18"/>
              </w:rPr>
              <w:t>источник, время, подпись, hash, метод получения, права</w:t>
            </w:r>
          </w:p>
        </w:tc>
      </w:tr>
      <w:tr>
        <w:tc>
          <w:tcPr>
            <w:tcW w:type="dxa" w:w="1450"/>
            <w:shd w:fill="F3F6F9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7D0D9"/>
              <w:left w:val="single" w:sz="6" w:color="C7D0D9"/>
              <w:bottom w:val="single" w:sz="6" w:color="C7D0D9"/>
              <w:right w:val="single" w:sz="6" w:color="C7D0D9"/>
              <w:insideH w:val="single" w:sz="6" w:color="C7D0D9"/>
              <w:insideV w:val="single" w:sz="6" w:color="C7D0D9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172033"/>
                <w:sz w:val="18"/>
              </w:rPr>
              <w:t>Утверждение</w:t>
            </w:r>
          </w:p>
        </w:tc>
        <w:tc>
          <w:tcPr>
            <w:tcW w:type="dxa" w:w="4050"/>
            <w:shd w:fill="F3F6F9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7D0D9"/>
              <w:left w:val="single" w:sz="6" w:color="C7D0D9"/>
              <w:bottom w:val="single" w:sz="6" w:color="C7D0D9"/>
              <w:right w:val="single" w:sz="6" w:color="C7D0D9"/>
              <w:insideH w:val="single" w:sz="6" w:color="C7D0D9"/>
              <w:insideV w:val="single" w:sz="6" w:color="C7D0D9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172033"/>
                <w:sz w:val="18"/>
              </w:rPr>
              <w:t>конкретный проверяемый тезис об объекте</w:t>
            </w:r>
          </w:p>
        </w:tc>
        <w:tc>
          <w:tcPr>
            <w:tcW w:type="dxa" w:w="3860"/>
            <w:shd w:fill="F3F6F9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7D0D9"/>
              <w:left w:val="single" w:sz="6" w:color="C7D0D9"/>
              <w:bottom w:val="single" w:sz="6" w:color="C7D0D9"/>
              <w:right w:val="single" w:sz="6" w:color="C7D0D9"/>
              <w:insideH w:val="single" w:sz="6" w:color="C7D0D9"/>
              <w:insideV w:val="single" w:sz="6" w:color="C7D0D9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172033"/>
                <w:sz w:val="18"/>
              </w:rPr>
              <w:t>объект, цель, критерий, срок, риск</w:t>
            </w:r>
          </w:p>
        </w:tc>
      </w:tr>
      <w:tr>
        <w:tc>
          <w:tcPr>
            <w:tcW w:type="dxa" w:w="145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7D0D9"/>
              <w:left w:val="single" w:sz="6" w:color="C7D0D9"/>
              <w:bottom w:val="single" w:sz="6" w:color="C7D0D9"/>
              <w:right w:val="single" w:sz="6" w:color="C7D0D9"/>
              <w:insideH w:val="single" w:sz="6" w:color="C7D0D9"/>
              <w:insideV w:val="single" w:sz="6" w:color="C7D0D9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172033"/>
                <w:sz w:val="18"/>
              </w:rPr>
              <w:t>Решение</w:t>
            </w:r>
          </w:p>
        </w:tc>
        <w:tc>
          <w:tcPr>
            <w:tcW w:type="dxa" w:w="405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7D0D9"/>
              <w:left w:val="single" w:sz="6" w:color="C7D0D9"/>
              <w:bottom w:val="single" w:sz="6" w:color="C7D0D9"/>
              <w:right w:val="single" w:sz="6" w:color="C7D0D9"/>
              <w:insideH w:val="single" w:sz="6" w:color="C7D0D9"/>
              <w:insideV w:val="single" w:sz="6" w:color="C7D0D9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172033"/>
                <w:sz w:val="18"/>
              </w:rPr>
              <w:t>статус утверждения после оценки</w:t>
            </w:r>
          </w:p>
        </w:tc>
        <w:tc>
          <w:tcPr>
            <w:tcW w:type="dxa" w:w="386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7D0D9"/>
              <w:left w:val="single" w:sz="6" w:color="C7D0D9"/>
              <w:bottom w:val="single" w:sz="6" w:color="C7D0D9"/>
              <w:right w:val="single" w:sz="6" w:color="C7D0D9"/>
              <w:insideH w:val="single" w:sz="6" w:color="C7D0D9"/>
              <w:insideV w:val="single" w:sz="6" w:color="C7D0D9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172033"/>
                <w:sz w:val="18"/>
              </w:rPr>
              <w:t>статус, условия, ответственное лицо, основания, срок пересмотра</w:t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t>Типы цифровых эталонов</w:t>
      </w:r>
    </w:p>
    <w:p>
      <w:pPr>
        <w:pStyle w:val="ListBullet"/>
        <w:keepLines/>
      </w:pPr>
      <w:r>
        <w:t>нормативный — формализованное требование;</w:t>
      </w:r>
    </w:p>
    <w:p>
      <w:pPr>
        <w:pStyle w:val="ListBullet"/>
        <w:keepLines/>
      </w:pPr>
      <w:r>
        <w:t>измерительный — значение с прослеживаемостью и неопределённостью;</w:t>
      </w:r>
    </w:p>
    <w:p>
      <w:pPr>
        <w:pStyle w:val="ListBullet"/>
        <w:keepLines/>
      </w:pPr>
      <w:r>
        <w:t>информационный — структура данных, справочник, классификатор;</w:t>
      </w:r>
    </w:p>
    <w:p>
      <w:pPr>
        <w:pStyle w:val="ListBullet"/>
        <w:keepLines/>
      </w:pPr>
      <w:r>
        <w:t>пространственный — координатная и геометрическая основа;</w:t>
      </w:r>
    </w:p>
    <w:p>
      <w:pPr>
        <w:pStyle w:val="ListBullet"/>
        <w:keepLines/>
      </w:pPr>
      <w:r>
        <w:t>проектный — утверждённая информационная модель объекта;</w:t>
      </w:r>
    </w:p>
    <w:p>
      <w:pPr>
        <w:pStyle w:val="ListBullet"/>
        <w:keepLines/>
      </w:pPr>
      <w:r>
        <w:t>архивный — пакет сохранения и история событий;</w:t>
      </w:r>
    </w:p>
    <w:p>
      <w:pPr>
        <w:pStyle w:val="ListBullet"/>
        <w:keepLines/>
      </w:pPr>
      <w:r>
        <w:t>алгоритмический — контрольный набор и ожидаемые результаты модели.</w:t>
      </w:r>
    </w:p>
    <w:p>
      <w:r>
        <w:br w:type="page"/>
      </w:r>
    </w:p>
    <w:p>
      <w:pPr>
        <w:spacing w:before="80" w:after="100"/>
      </w:pPr>
      <w:r>
        <w:rPr>
          <w:rFonts w:ascii="Calibri" w:hAnsi="Calibri"/>
          <w:b/>
          <w:i w:val="0"/>
          <w:color w:val="317DEB"/>
          <w:sz w:val="22"/>
        </w:rPr>
        <w:t>04</w:t>
      </w:r>
    </w:p>
    <w:p>
      <w:pPr>
        <w:pStyle w:val="Heading1"/>
        <w:keepNext/>
      </w:pPr>
      <w:r>
        <w:t>Единый цифровой контур стройкомплекса</w:t>
      </w:r>
    </w:p>
    <w:p>
      <w:pPr>
        <w:spacing w:after="240"/>
      </w:pPr>
      <w:r>
        <w:rPr>
          <w:rFonts w:ascii="Calibri" w:hAnsi="Calibri"/>
          <w:b w:val="0"/>
          <w:i/>
          <w:color w:val="5E6B78"/>
          <w:sz w:val="22"/>
        </w:rPr>
        <w:t>Системы выполняют разные функции; доверие возникает в связях между ними.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100"/>
        <w:gridCol w:w="3300"/>
        <w:gridCol w:w="3960"/>
      </w:tblGrid>
      <w:tr>
        <w:trPr>
          <w:tblHeader w:val="true"/>
        </w:trPr>
        <w:tc>
          <w:tcPr>
            <w:tcW w:type="dxa" w:w="2100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7D0D9"/>
              <w:left w:val="single" w:sz="6" w:color="C7D0D9"/>
              <w:bottom w:val="single" w:sz="6" w:color="C7D0D9"/>
              <w:right w:val="single" w:sz="6" w:color="C7D0D9"/>
              <w:insideH w:val="single" w:sz="6" w:color="C7D0D9"/>
              <w:insideV w:val="single" w:sz="6" w:color="C7D0D9"/>
            </w:tcBorders>
            <w:vAlign w:val="center"/>
            <w:shd w:fill="17375E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Система</w:t>
            </w:r>
          </w:p>
        </w:tc>
        <w:tc>
          <w:tcPr>
            <w:tcW w:type="dxa" w:w="3300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7D0D9"/>
              <w:left w:val="single" w:sz="6" w:color="C7D0D9"/>
              <w:bottom w:val="single" w:sz="6" w:color="C7D0D9"/>
              <w:right w:val="single" w:sz="6" w:color="C7D0D9"/>
              <w:insideH w:val="single" w:sz="6" w:color="C7D0D9"/>
              <w:insideV w:val="single" w:sz="6" w:color="C7D0D9"/>
            </w:tcBorders>
            <w:vAlign w:val="center"/>
            <w:shd w:fill="17375E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Основная функция</w:t>
            </w:r>
          </w:p>
        </w:tc>
        <w:tc>
          <w:tcPr>
            <w:tcW w:type="dxa" w:w="3960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7D0D9"/>
              <w:left w:val="single" w:sz="6" w:color="C7D0D9"/>
              <w:bottom w:val="single" w:sz="6" w:color="C7D0D9"/>
              <w:right w:val="single" w:sz="6" w:color="C7D0D9"/>
              <w:insideH w:val="single" w:sz="6" w:color="C7D0D9"/>
              <w:insideV w:val="single" w:sz="6" w:color="C7D0D9"/>
            </w:tcBorders>
            <w:vAlign w:val="center"/>
            <w:shd w:fill="17375E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Роль в доказательной цепочке</w:t>
            </w:r>
          </w:p>
        </w:tc>
      </w:tr>
      <w:tr>
        <w:tc>
          <w:tcPr>
            <w:tcW w:type="dxa" w:w="210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7D0D9"/>
              <w:left w:val="single" w:sz="6" w:color="C7D0D9"/>
              <w:bottom w:val="single" w:sz="6" w:color="C7D0D9"/>
              <w:right w:val="single" w:sz="6" w:color="C7D0D9"/>
              <w:insideH w:val="single" w:sz="6" w:color="C7D0D9"/>
              <w:insideV w:val="single" w:sz="6" w:color="C7D0D9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172033"/>
                <w:sz w:val="17"/>
              </w:rPr>
              <w:t>ЕГИСОГД «Стройкомплекс.РФ»</w:t>
            </w:r>
          </w:p>
        </w:tc>
        <w:tc>
          <w:tcPr>
            <w:tcW w:type="dxa" w:w="330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7D0D9"/>
              <w:left w:val="single" w:sz="6" w:color="C7D0D9"/>
              <w:bottom w:val="single" w:sz="6" w:color="C7D0D9"/>
              <w:right w:val="single" w:sz="6" w:color="C7D0D9"/>
              <w:insideH w:val="single" w:sz="6" w:color="C7D0D9"/>
              <w:insideV w:val="single" w:sz="6" w:color="C7D0D9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172033"/>
                <w:sz w:val="17"/>
              </w:rPr>
              <w:t>федеральная отраслевая среда и интеграция</w:t>
            </w:r>
          </w:p>
        </w:tc>
        <w:tc>
          <w:tcPr>
            <w:tcW w:type="dxa" w:w="396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7D0D9"/>
              <w:left w:val="single" w:sz="6" w:color="C7D0D9"/>
              <w:bottom w:val="single" w:sz="6" w:color="C7D0D9"/>
              <w:right w:val="single" w:sz="6" w:color="C7D0D9"/>
              <w:insideH w:val="single" w:sz="6" w:color="C7D0D9"/>
              <w:insideV w:val="single" w:sz="6" w:color="C7D0D9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172033"/>
                <w:sz w:val="17"/>
              </w:rPr>
              <w:t>маршрутизация сведений, требований, услуг и статусов</w:t>
            </w:r>
          </w:p>
        </w:tc>
      </w:tr>
      <w:tr>
        <w:tc>
          <w:tcPr>
            <w:tcW w:type="dxa" w:w="2100"/>
            <w:shd w:fill="F3F6F9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7D0D9"/>
              <w:left w:val="single" w:sz="6" w:color="C7D0D9"/>
              <w:bottom w:val="single" w:sz="6" w:color="C7D0D9"/>
              <w:right w:val="single" w:sz="6" w:color="C7D0D9"/>
              <w:insideH w:val="single" w:sz="6" w:color="C7D0D9"/>
              <w:insideV w:val="single" w:sz="6" w:color="C7D0D9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172033"/>
                <w:sz w:val="17"/>
              </w:rPr>
              <w:t>Региональные ГИСОГД</w:t>
            </w:r>
          </w:p>
        </w:tc>
        <w:tc>
          <w:tcPr>
            <w:tcW w:type="dxa" w:w="3300"/>
            <w:shd w:fill="F3F6F9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7D0D9"/>
              <w:left w:val="single" w:sz="6" w:color="C7D0D9"/>
              <w:bottom w:val="single" w:sz="6" w:color="C7D0D9"/>
              <w:right w:val="single" w:sz="6" w:color="C7D0D9"/>
              <w:insideH w:val="single" w:sz="6" w:color="C7D0D9"/>
              <w:insideV w:val="single" w:sz="6" w:color="C7D0D9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172033"/>
                <w:sz w:val="17"/>
              </w:rPr>
              <w:t>градостроительные данные субъекта</w:t>
            </w:r>
          </w:p>
        </w:tc>
        <w:tc>
          <w:tcPr>
            <w:tcW w:type="dxa" w:w="3960"/>
            <w:shd w:fill="F3F6F9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7D0D9"/>
              <w:left w:val="single" w:sz="6" w:color="C7D0D9"/>
              <w:bottom w:val="single" w:sz="6" w:color="C7D0D9"/>
              <w:right w:val="single" w:sz="6" w:color="C7D0D9"/>
              <w:insideH w:val="single" w:sz="6" w:color="C7D0D9"/>
              <w:insideV w:val="single" w:sz="6" w:color="C7D0D9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172033"/>
                <w:sz w:val="17"/>
              </w:rPr>
              <w:t>территориальный контекст, документы и ограничения</w:t>
            </w:r>
          </w:p>
        </w:tc>
      </w:tr>
      <w:tr>
        <w:tc>
          <w:tcPr>
            <w:tcW w:type="dxa" w:w="210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7D0D9"/>
              <w:left w:val="single" w:sz="6" w:color="C7D0D9"/>
              <w:bottom w:val="single" w:sz="6" w:color="C7D0D9"/>
              <w:right w:val="single" w:sz="6" w:color="C7D0D9"/>
              <w:insideH w:val="single" w:sz="6" w:color="C7D0D9"/>
              <w:insideV w:val="single" w:sz="6" w:color="C7D0D9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172033"/>
                <w:sz w:val="17"/>
              </w:rPr>
              <w:t>ИСУП</w:t>
            </w:r>
          </w:p>
        </w:tc>
        <w:tc>
          <w:tcPr>
            <w:tcW w:type="dxa" w:w="330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7D0D9"/>
              <w:left w:val="single" w:sz="6" w:color="C7D0D9"/>
              <w:bottom w:val="single" w:sz="6" w:color="C7D0D9"/>
              <w:right w:val="single" w:sz="6" w:color="C7D0D9"/>
              <w:insideH w:val="single" w:sz="6" w:color="C7D0D9"/>
              <w:insideV w:val="single" w:sz="6" w:color="C7D0D9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172033"/>
                <w:sz w:val="17"/>
              </w:rPr>
              <w:t>управление проектами госзаказчиков</w:t>
            </w:r>
          </w:p>
        </w:tc>
        <w:tc>
          <w:tcPr>
            <w:tcW w:type="dxa" w:w="396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7D0D9"/>
              <w:left w:val="single" w:sz="6" w:color="C7D0D9"/>
              <w:bottom w:val="single" w:sz="6" w:color="C7D0D9"/>
              <w:right w:val="single" w:sz="6" w:color="C7D0D9"/>
              <w:insideH w:val="single" w:sz="6" w:color="C7D0D9"/>
              <w:insideV w:val="single" w:sz="6" w:color="C7D0D9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172033"/>
                <w:sz w:val="17"/>
              </w:rPr>
              <w:t>планы, сроки, стоимость, модели, события исполнения</w:t>
            </w:r>
          </w:p>
        </w:tc>
      </w:tr>
      <w:tr>
        <w:tc>
          <w:tcPr>
            <w:tcW w:type="dxa" w:w="2100"/>
            <w:shd w:fill="F3F6F9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7D0D9"/>
              <w:left w:val="single" w:sz="6" w:color="C7D0D9"/>
              <w:bottom w:val="single" w:sz="6" w:color="C7D0D9"/>
              <w:right w:val="single" w:sz="6" w:color="C7D0D9"/>
              <w:insideH w:val="single" w:sz="6" w:color="C7D0D9"/>
              <w:insideV w:val="single" w:sz="6" w:color="C7D0D9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172033"/>
                <w:sz w:val="17"/>
              </w:rPr>
              <w:t>ЕГРЗ</w:t>
            </w:r>
          </w:p>
        </w:tc>
        <w:tc>
          <w:tcPr>
            <w:tcW w:type="dxa" w:w="3300"/>
            <w:shd w:fill="F3F6F9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7D0D9"/>
              <w:left w:val="single" w:sz="6" w:color="C7D0D9"/>
              <w:bottom w:val="single" w:sz="6" w:color="C7D0D9"/>
              <w:right w:val="single" w:sz="6" w:color="C7D0D9"/>
              <w:insideH w:val="single" w:sz="6" w:color="C7D0D9"/>
              <w:insideV w:val="single" w:sz="6" w:color="C7D0D9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172033"/>
                <w:sz w:val="17"/>
              </w:rPr>
              <w:t>реестр заключений экспертизы</w:t>
            </w:r>
          </w:p>
        </w:tc>
        <w:tc>
          <w:tcPr>
            <w:tcW w:type="dxa" w:w="3960"/>
            <w:shd w:fill="F3F6F9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7D0D9"/>
              <w:left w:val="single" w:sz="6" w:color="C7D0D9"/>
              <w:bottom w:val="single" w:sz="6" w:color="C7D0D9"/>
              <w:right w:val="single" w:sz="6" w:color="C7D0D9"/>
              <w:insideH w:val="single" w:sz="6" w:color="C7D0D9"/>
              <w:insideV w:val="single" w:sz="6" w:color="C7D0D9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172033"/>
                <w:sz w:val="17"/>
              </w:rPr>
              <w:t>версия проекта, заключение и основания экспертизы</w:t>
            </w:r>
          </w:p>
        </w:tc>
      </w:tr>
      <w:tr>
        <w:tc>
          <w:tcPr>
            <w:tcW w:type="dxa" w:w="210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7D0D9"/>
              <w:left w:val="single" w:sz="6" w:color="C7D0D9"/>
              <w:bottom w:val="single" w:sz="6" w:color="C7D0D9"/>
              <w:right w:val="single" w:sz="6" w:color="C7D0D9"/>
              <w:insideH w:val="single" w:sz="6" w:color="C7D0D9"/>
              <w:insideV w:val="single" w:sz="6" w:color="C7D0D9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172033"/>
                <w:sz w:val="17"/>
              </w:rPr>
              <w:t>ФГИС ЦС</w:t>
            </w:r>
          </w:p>
        </w:tc>
        <w:tc>
          <w:tcPr>
            <w:tcW w:type="dxa" w:w="330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7D0D9"/>
              <w:left w:val="single" w:sz="6" w:color="C7D0D9"/>
              <w:bottom w:val="single" w:sz="6" w:color="C7D0D9"/>
              <w:right w:val="single" w:sz="6" w:color="C7D0D9"/>
              <w:insideH w:val="single" w:sz="6" w:color="C7D0D9"/>
              <w:insideV w:val="single" w:sz="6" w:color="C7D0D9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172033"/>
                <w:sz w:val="17"/>
              </w:rPr>
              <w:t>ценообразование в строительстве</w:t>
            </w:r>
          </w:p>
        </w:tc>
        <w:tc>
          <w:tcPr>
            <w:tcW w:type="dxa" w:w="396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7D0D9"/>
              <w:left w:val="single" w:sz="6" w:color="C7D0D9"/>
              <w:bottom w:val="single" w:sz="6" w:color="C7D0D9"/>
              <w:right w:val="single" w:sz="6" w:color="C7D0D9"/>
              <w:insideH w:val="single" w:sz="6" w:color="C7D0D9"/>
              <w:insideV w:val="single" w:sz="6" w:color="C7D0D9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172033"/>
                <w:sz w:val="17"/>
              </w:rPr>
              <w:t>стоимостные данные, индексы и ресурсные позиции</w:t>
            </w:r>
          </w:p>
        </w:tc>
      </w:tr>
      <w:tr>
        <w:tc>
          <w:tcPr>
            <w:tcW w:type="dxa" w:w="2100"/>
            <w:shd w:fill="F3F6F9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7D0D9"/>
              <w:left w:val="single" w:sz="6" w:color="C7D0D9"/>
              <w:bottom w:val="single" w:sz="6" w:color="C7D0D9"/>
              <w:right w:val="single" w:sz="6" w:color="C7D0D9"/>
              <w:insideH w:val="single" w:sz="6" w:color="C7D0D9"/>
              <w:insideV w:val="single" w:sz="6" w:color="C7D0D9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172033"/>
                <w:sz w:val="17"/>
              </w:rPr>
              <w:t>ЕИСЖС</w:t>
            </w:r>
          </w:p>
        </w:tc>
        <w:tc>
          <w:tcPr>
            <w:tcW w:type="dxa" w:w="3300"/>
            <w:shd w:fill="F3F6F9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7D0D9"/>
              <w:left w:val="single" w:sz="6" w:color="C7D0D9"/>
              <w:bottom w:val="single" w:sz="6" w:color="C7D0D9"/>
              <w:right w:val="single" w:sz="6" w:color="C7D0D9"/>
              <w:insideH w:val="single" w:sz="6" w:color="C7D0D9"/>
              <w:insideV w:val="single" w:sz="6" w:color="C7D0D9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172033"/>
                <w:sz w:val="17"/>
              </w:rPr>
              <w:t>данные жилищного строительства</w:t>
            </w:r>
          </w:p>
        </w:tc>
        <w:tc>
          <w:tcPr>
            <w:tcW w:type="dxa" w:w="3960"/>
            <w:shd w:fill="F3F6F9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7D0D9"/>
              <w:left w:val="single" w:sz="6" w:color="C7D0D9"/>
              <w:bottom w:val="single" w:sz="6" w:color="C7D0D9"/>
              <w:right w:val="single" w:sz="6" w:color="C7D0D9"/>
              <w:insideH w:val="single" w:sz="6" w:color="C7D0D9"/>
              <w:insideV w:val="single" w:sz="6" w:color="C7D0D9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172033"/>
                <w:sz w:val="17"/>
              </w:rPr>
              <w:t>объекты, застройщики, раскрытие и аналитика</w:t>
            </w:r>
          </w:p>
        </w:tc>
      </w:tr>
      <w:tr>
        <w:tc>
          <w:tcPr>
            <w:tcW w:type="dxa" w:w="210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7D0D9"/>
              <w:left w:val="single" w:sz="6" w:color="C7D0D9"/>
              <w:bottom w:val="single" w:sz="6" w:color="C7D0D9"/>
              <w:right w:val="single" w:sz="6" w:color="C7D0D9"/>
              <w:insideH w:val="single" w:sz="6" w:color="C7D0D9"/>
              <w:insideV w:val="single" w:sz="6" w:color="C7D0D9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172033"/>
                <w:sz w:val="17"/>
              </w:rPr>
              <w:t>НСПД</w:t>
            </w:r>
          </w:p>
        </w:tc>
        <w:tc>
          <w:tcPr>
            <w:tcW w:type="dxa" w:w="330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7D0D9"/>
              <w:left w:val="single" w:sz="6" w:color="C7D0D9"/>
              <w:bottom w:val="single" w:sz="6" w:color="C7D0D9"/>
              <w:right w:val="single" w:sz="6" w:color="C7D0D9"/>
              <w:insideH w:val="single" w:sz="6" w:color="C7D0D9"/>
              <w:insideV w:val="single" w:sz="6" w:color="C7D0D9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172033"/>
                <w:sz w:val="17"/>
              </w:rPr>
              <w:t>единая пространственная основа</w:t>
            </w:r>
          </w:p>
        </w:tc>
        <w:tc>
          <w:tcPr>
            <w:tcW w:type="dxa" w:w="396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7D0D9"/>
              <w:left w:val="single" w:sz="6" w:color="C7D0D9"/>
              <w:bottom w:val="single" w:sz="6" w:color="C7D0D9"/>
              <w:right w:val="single" w:sz="6" w:color="C7D0D9"/>
              <w:insideH w:val="single" w:sz="6" w:color="C7D0D9"/>
              <w:insideV w:val="single" w:sz="6" w:color="C7D0D9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172033"/>
                <w:sz w:val="17"/>
              </w:rPr>
              <w:t>координаты, границы, слои, идентификация территории</w:t>
            </w:r>
          </w:p>
        </w:tc>
      </w:tr>
      <w:tr>
        <w:tc>
          <w:tcPr>
            <w:tcW w:type="dxa" w:w="2100"/>
            <w:shd w:fill="F3F6F9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7D0D9"/>
              <w:left w:val="single" w:sz="6" w:color="C7D0D9"/>
              <w:bottom w:val="single" w:sz="6" w:color="C7D0D9"/>
              <w:right w:val="single" w:sz="6" w:color="C7D0D9"/>
              <w:insideH w:val="single" w:sz="6" w:color="C7D0D9"/>
              <w:insideV w:val="single" w:sz="6" w:color="C7D0D9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172033"/>
                <w:sz w:val="17"/>
              </w:rPr>
              <w:t>ГИС ТОР КНД</w:t>
            </w:r>
          </w:p>
        </w:tc>
        <w:tc>
          <w:tcPr>
            <w:tcW w:type="dxa" w:w="3300"/>
            <w:shd w:fill="F3F6F9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7D0D9"/>
              <w:left w:val="single" w:sz="6" w:color="C7D0D9"/>
              <w:bottom w:val="single" w:sz="6" w:color="C7D0D9"/>
              <w:right w:val="single" w:sz="6" w:color="C7D0D9"/>
              <w:insideH w:val="single" w:sz="6" w:color="C7D0D9"/>
              <w:insideV w:val="single" w:sz="6" w:color="C7D0D9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172033"/>
                <w:sz w:val="17"/>
              </w:rPr>
              <w:t>автоматизация контроля и надзора</w:t>
            </w:r>
          </w:p>
        </w:tc>
        <w:tc>
          <w:tcPr>
            <w:tcW w:type="dxa" w:w="3960"/>
            <w:shd w:fill="F3F6F9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7D0D9"/>
              <w:left w:val="single" w:sz="6" w:color="C7D0D9"/>
              <w:bottom w:val="single" w:sz="6" w:color="C7D0D9"/>
              <w:right w:val="single" w:sz="6" w:color="C7D0D9"/>
              <w:insideH w:val="single" w:sz="6" w:color="C7D0D9"/>
              <w:insideV w:val="single" w:sz="6" w:color="C7D0D9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172033"/>
                <w:sz w:val="17"/>
              </w:rPr>
              <w:t>проверки, профилактика, доказательства, предписания</w:t>
            </w:r>
          </w:p>
        </w:tc>
      </w:tr>
      <w:tr>
        <w:tc>
          <w:tcPr>
            <w:tcW w:type="dxa" w:w="210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7D0D9"/>
              <w:left w:val="single" w:sz="6" w:color="C7D0D9"/>
              <w:bottom w:val="single" w:sz="6" w:color="C7D0D9"/>
              <w:right w:val="single" w:sz="6" w:color="C7D0D9"/>
              <w:insideH w:val="single" w:sz="6" w:color="C7D0D9"/>
              <w:insideV w:val="single" w:sz="6" w:color="C7D0D9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172033"/>
                <w:sz w:val="17"/>
              </w:rPr>
              <w:t>Электронные госуслуги</w:t>
            </w:r>
          </w:p>
        </w:tc>
        <w:tc>
          <w:tcPr>
            <w:tcW w:type="dxa" w:w="330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7D0D9"/>
              <w:left w:val="single" w:sz="6" w:color="C7D0D9"/>
              <w:bottom w:val="single" w:sz="6" w:color="C7D0D9"/>
              <w:right w:val="single" w:sz="6" w:color="C7D0D9"/>
              <w:insideH w:val="single" w:sz="6" w:color="C7D0D9"/>
              <w:insideV w:val="single" w:sz="6" w:color="C7D0D9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172033"/>
                <w:sz w:val="17"/>
              </w:rPr>
              <w:t>вход и выход юридически значимых процедур</w:t>
            </w:r>
          </w:p>
        </w:tc>
        <w:tc>
          <w:tcPr>
            <w:tcW w:type="dxa" w:w="396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7D0D9"/>
              <w:left w:val="single" w:sz="6" w:color="C7D0D9"/>
              <w:bottom w:val="single" w:sz="6" w:color="C7D0D9"/>
              <w:right w:val="single" w:sz="6" w:color="C7D0D9"/>
              <w:insideH w:val="single" w:sz="6" w:color="C7D0D9"/>
              <w:insideV w:val="single" w:sz="6" w:color="C7D0D9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172033"/>
                <w:sz w:val="17"/>
              </w:rPr>
              <w:t>заявка, согласие, решение, уведомление, обжалование</w:t>
            </w:r>
          </w:p>
        </w:tc>
      </w:tr>
    </w:tbl>
    <w:p>
      <w:pPr>
        <w:spacing w:after="20"/>
      </w:pPr>
    </w:p>
    <w:p>
      <w:pPr>
        <w:pStyle w:val="Source"/>
      </w:pPr>
      <w:r>
        <w:rPr>
          <w:rFonts w:ascii="Calibri" w:hAnsi="Calibri"/>
          <w:b w:val="0"/>
          <w:i w:val="0"/>
          <w:color w:val="172033"/>
          <w:sz w:val="22"/>
        </w:rPr>
        <w:t>Примечание: названия и функциональные границы систем развиваются. В документе использована архитектурная роль по состоянию на август 2026 года.</w:t>
      </w:r>
    </w:p>
    <w:p>
      <w:r>
        <w:br w:type="page"/>
      </w:r>
    </w:p>
    <w:p>
      <w:pPr>
        <w:spacing w:before="80" w:after="100"/>
      </w:pPr>
      <w:r>
        <w:rPr>
          <w:rFonts w:ascii="Calibri" w:hAnsi="Calibri"/>
          <w:b/>
          <w:i w:val="0"/>
          <w:color w:val="317DEB"/>
          <w:sz w:val="22"/>
        </w:rPr>
        <w:t>05</w:t>
      </w:r>
    </w:p>
    <w:p>
      <w:pPr>
        <w:pStyle w:val="Heading1"/>
        <w:keepNext/>
      </w:pPr>
      <w:r>
        <w:t>Стройкомплекс.РФ и региональные ГИСОГД</w:t>
      </w:r>
    </w:p>
    <w:p>
      <w:pPr>
        <w:spacing w:after="240"/>
      </w:pPr>
      <w:r>
        <w:rPr>
          <w:rFonts w:ascii="Calibri" w:hAnsi="Calibri"/>
          <w:b w:val="0"/>
          <w:i/>
          <w:color w:val="5E6B78"/>
          <w:sz w:val="22"/>
        </w:rPr>
        <w:t>Федеральный и региональный уровни должны образовывать одну доказательную вертикаль.</w:t>
      </w:r>
    </w:p>
    <w:p>
      <w:pPr>
        <w:pStyle w:val="Heading2"/>
        <w:keepNext/>
      </w:pPr>
      <w:r>
        <w:t>Федеральный уровень</w:t>
      </w:r>
    </w:p>
    <w:p>
      <w:pPr>
        <w:pStyle w:val="ListBullet"/>
        <w:keepLines/>
      </w:pPr>
      <w:r>
        <w:t>единые API и правила межсистемного обмена;</w:t>
      </w:r>
    </w:p>
    <w:p>
      <w:pPr>
        <w:pStyle w:val="ListBullet"/>
        <w:keepLines/>
      </w:pPr>
      <w:r>
        <w:t>реестр требований и документов с версионностью;</w:t>
      </w:r>
    </w:p>
    <w:p>
      <w:pPr>
        <w:pStyle w:val="ListBullet"/>
        <w:keepLines/>
      </w:pPr>
      <w:r>
        <w:t>сквозной идентификатор объекта капитального строительства;</w:t>
      </w:r>
    </w:p>
    <w:p>
      <w:pPr>
        <w:pStyle w:val="ListBullet"/>
        <w:keepLines/>
      </w:pPr>
      <w:r>
        <w:t>суперсервис «Цифровое строительство» и мониторинг отрасли.</w:t>
      </w:r>
    </w:p>
    <w:p>
      <w:pPr>
        <w:pStyle w:val="Heading2"/>
        <w:keepNext/>
      </w:pPr>
      <w:r>
        <w:t>Региональный уровень</w:t>
      </w:r>
    </w:p>
    <w:p>
      <w:pPr>
        <w:pStyle w:val="ListBullet"/>
        <w:keepLines/>
      </w:pPr>
      <w:r>
        <w:t>территориальное планирование, зонирование и документация по планировке;</w:t>
      </w:r>
    </w:p>
    <w:p>
      <w:pPr>
        <w:pStyle w:val="ListBullet"/>
        <w:keepLines/>
      </w:pPr>
      <w:r>
        <w:t>разрешения, уведомления, ограничения и сведения об объектах;</w:t>
      </w:r>
    </w:p>
    <w:p>
      <w:pPr>
        <w:pStyle w:val="ListBullet"/>
        <w:keepLines/>
      </w:pPr>
      <w:r>
        <w:t>региональные процессы согласования и связь с муниципалитетами;</w:t>
      </w:r>
    </w:p>
    <w:p>
      <w:pPr>
        <w:pStyle w:val="ListBullet"/>
        <w:keepLines/>
      </w:pPr>
      <w:r>
        <w:t>оперативное обновление данных о жизненном цикле объекта.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8" w:color="317DEB"/>
              <w:left w:val="single" w:sz="8" w:color="317DEB"/>
              <w:bottom w:val="single" w:sz="8" w:color="317DEB"/>
              <w:right w:val="single" w:sz="8" w:color="317DEB"/>
              <w:insideH w:val="single" w:sz="8" w:color="317DEB"/>
              <w:insideV w:val="single" w:sz="8" w:color="317DEB"/>
            </w:tcBorders>
            <w:vAlign w:val="center"/>
            <w:shd w:fill="EAF5FB"/>
          </w:tcPr>
          <w:p>
            <w:pPr>
              <w:spacing w:after="60"/>
            </w:pPr>
            <w:r>
              <w:rPr>
                <w:rFonts w:ascii="Calibri" w:hAnsi="Calibri"/>
                <w:b/>
                <w:i w:val="0"/>
                <w:color w:val="317DEB"/>
                <w:sz w:val="18"/>
              </w:rPr>
              <w:t>ПРАВИЛО ИНТЕГРАЦИИ</w:t>
            </w:r>
          </w:p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172033"/>
                <w:sz w:val="23"/>
              </w:rPr>
              <w:t>Федеральный контур не должен копировать все региональные записи. Он хранит нормативные идентификаторы, ключевые статусы, ссылки на авторитетные источники и контроль качества обмена.</w:t>
            </w:r>
          </w:p>
        </w:tc>
      </w:tr>
    </w:tbl>
    <w:p>
      <w:pPr>
        <w:spacing w:after="20"/>
      </w:pPr>
    </w:p>
    <w:p>
      <w:r>
        <w:br w:type="page"/>
      </w:r>
    </w:p>
    <w:p>
      <w:pPr>
        <w:spacing w:before="80" w:after="100"/>
      </w:pPr>
      <w:r>
        <w:rPr>
          <w:rFonts w:ascii="Calibri" w:hAnsi="Calibri"/>
          <w:b/>
          <w:i w:val="0"/>
          <w:color w:val="317DEB"/>
          <w:sz w:val="22"/>
        </w:rPr>
        <w:t>06</w:t>
      </w:r>
    </w:p>
    <w:p>
      <w:pPr>
        <w:pStyle w:val="Heading1"/>
        <w:keepNext/>
      </w:pPr>
      <w:r>
        <w:t>ИСУП государственных заказчиков</w:t>
      </w:r>
    </w:p>
    <w:p>
      <w:pPr>
        <w:spacing w:after="240"/>
      </w:pPr>
      <w:r>
        <w:rPr>
          <w:rFonts w:ascii="Calibri" w:hAnsi="Calibri"/>
          <w:b w:val="0"/>
          <w:i/>
          <w:color w:val="5E6B78"/>
          <w:sz w:val="22"/>
        </w:rPr>
        <w:t>Проектная система превращает план и информационную модель в непрерывный журнал исполнения.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800"/>
        <w:gridCol w:w="3320"/>
        <w:gridCol w:w="4240"/>
      </w:tblGrid>
      <w:tr>
        <w:trPr>
          <w:tblHeader w:val="true"/>
        </w:trPr>
        <w:tc>
          <w:tcPr>
            <w:tcW w:type="dxa" w:w="1800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7D0D9"/>
              <w:left w:val="single" w:sz="6" w:color="C7D0D9"/>
              <w:bottom w:val="single" w:sz="6" w:color="C7D0D9"/>
              <w:right w:val="single" w:sz="6" w:color="C7D0D9"/>
              <w:insideH w:val="single" w:sz="6" w:color="C7D0D9"/>
              <w:insideV w:val="single" w:sz="6" w:color="C7D0D9"/>
            </w:tcBorders>
            <w:vAlign w:val="center"/>
            <w:shd w:fill="17375E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Контрольная область</w:t>
            </w:r>
          </w:p>
        </w:tc>
        <w:tc>
          <w:tcPr>
            <w:tcW w:type="dxa" w:w="3320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7D0D9"/>
              <w:left w:val="single" w:sz="6" w:color="C7D0D9"/>
              <w:bottom w:val="single" w:sz="6" w:color="C7D0D9"/>
              <w:right w:val="single" w:sz="6" w:color="C7D0D9"/>
              <w:insideH w:val="single" w:sz="6" w:color="C7D0D9"/>
              <w:insideV w:val="single" w:sz="6" w:color="C7D0D9"/>
            </w:tcBorders>
            <w:vAlign w:val="center"/>
            <w:shd w:fill="17375E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Запись в ИСУП</w:t>
            </w:r>
          </w:p>
        </w:tc>
        <w:tc>
          <w:tcPr>
            <w:tcW w:type="dxa" w:w="4240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7D0D9"/>
              <w:left w:val="single" w:sz="6" w:color="C7D0D9"/>
              <w:bottom w:val="single" w:sz="6" w:color="C7D0D9"/>
              <w:right w:val="single" w:sz="6" w:color="C7D0D9"/>
              <w:insideH w:val="single" w:sz="6" w:color="C7D0D9"/>
              <w:insideV w:val="single" w:sz="6" w:color="C7D0D9"/>
            </w:tcBorders>
            <w:vAlign w:val="center"/>
            <w:shd w:fill="17375E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Внешнее доказательство</w:t>
            </w:r>
          </w:p>
        </w:tc>
      </w:tr>
      <w:tr>
        <w:tc>
          <w:tcPr>
            <w:tcW w:type="dxa" w:w="180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7D0D9"/>
              <w:left w:val="single" w:sz="6" w:color="C7D0D9"/>
              <w:bottom w:val="single" w:sz="6" w:color="C7D0D9"/>
              <w:right w:val="single" w:sz="6" w:color="C7D0D9"/>
              <w:insideH w:val="single" w:sz="6" w:color="C7D0D9"/>
              <w:insideV w:val="single" w:sz="6" w:color="C7D0D9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172033"/>
                <w:sz w:val="18"/>
              </w:rPr>
              <w:t>Объём</w:t>
            </w:r>
          </w:p>
        </w:tc>
        <w:tc>
          <w:tcPr>
            <w:tcW w:type="dxa" w:w="332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7D0D9"/>
              <w:left w:val="single" w:sz="6" w:color="C7D0D9"/>
              <w:bottom w:val="single" w:sz="6" w:color="C7D0D9"/>
              <w:right w:val="single" w:sz="6" w:color="C7D0D9"/>
              <w:insideH w:val="single" w:sz="6" w:color="C7D0D9"/>
              <w:insideV w:val="single" w:sz="6" w:color="C7D0D9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172033"/>
                <w:sz w:val="18"/>
              </w:rPr>
              <w:t>структура работ и версия задания</w:t>
            </w:r>
          </w:p>
        </w:tc>
        <w:tc>
          <w:tcPr>
            <w:tcW w:type="dxa" w:w="424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7D0D9"/>
              <w:left w:val="single" w:sz="6" w:color="C7D0D9"/>
              <w:bottom w:val="single" w:sz="6" w:color="C7D0D9"/>
              <w:right w:val="single" w:sz="6" w:color="C7D0D9"/>
              <w:insideH w:val="single" w:sz="6" w:color="C7D0D9"/>
              <w:insideV w:val="single" w:sz="6" w:color="C7D0D9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172033"/>
                <w:sz w:val="18"/>
              </w:rPr>
              <w:t>требование из реестра</w:t>
            </w:r>
          </w:p>
        </w:tc>
      </w:tr>
      <w:tr>
        <w:tc>
          <w:tcPr>
            <w:tcW w:type="dxa" w:w="1800"/>
            <w:shd w:fill="F3F6F9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7D0D9"/>
              <w:left w:val="single" w:sz="6" w:color="C7D0D9"/>
              <w:bottom w:val="single" w:sz="6" w:color="C7D0D9"/>
              <w:right w:val="single" w:sz="6" w:color="C7D0D9"/>
              <w:insideH w:val="single" w:sz="6" w:color="C7D0D9"/>
              <w:insideV w:val="single" w:sz="6" w:color="C7D0D9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172033"/>
                <w:sz w:val="18"/>
              </w:rPr>
              <w:t>Срок</w:t>
            </w:r>
          </w:p>
        </w:tc>
        <w:tc>
          <w:tcPr>
            <w:tcW w:type="dxa" w:w="3320"/>
            <w:shd w:fill="F3F6F9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7D0D9"/>
              <w:left w:val="single" w:sz="6" w:color="C7D0D9"/>
              <w:bottom w:val="single" w:sz="6" w:color="C7D0D9"/>
              <w:right w:val="single" w:sz="6" w:color="C7D0D9"/>
              <w:insideH w:val="single" w:sz="6" w:color="C7D0D9"/>
              <w:insideV w:val="single" w:sz="6" w:color="C7D0D9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172033"/>
                <w:sz w:val="18"/>
              </w:rPr>
              <w:t>базовый график и фактические события</w:t>
            </w:r>
          </w:p>
        </w:tc>
        <w:tc>
          <w:tcPr>
            <w:tcW w:type="dxa" w:w="4240"/>
            <w:shd w:fill="F3F6F9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7D0D9"/>
              <w:left w:val="single" w:sz="6" w:color="C7D0D9"/>
              <w:bottom w:val="single" w:sz="6" w:color="C7D0D9"/>
              <w:right w:val="single" w:sz="6" w:color="C7D0D9"/>
              <w:insideH w:val="single" w:sz="6" w:color="C7D0D9"/>
              <w:insideV w:val="single" w:sz="6" w:color="C7D0D9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172033"/>
                <w:sz w:val="18"/>
              </w:rPr>
              <w:t>подписанный документ / журнал</w:t>
            </w:r>
          </w:p>
        </w:tc>
      </w:tr>
      <w:tr>
        <w:tc>
          <w:tcPr>
            <w:tcW w:type="dxa" w:w="180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7D0D9"/>
              <w:left w:val="single" w:sz="6" w:color="C7D0D9"/>
              <w:bottom w:val="single" w:sz="6" w:color="C7D0D9"/>
              <w:right w:val="single" w:sz="6" w:color="C7D0D9"/>
              <w:insideH w:val="single" w:sz="6" w:color="C7D0D9"/>
              <w:insideV w:val="single" w:sz="6" w:color="C7D0D9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172033"/>
                <w:sz w:val="18"/>
              </w:rPr>
              <w:t>Стоимость</w:t>
            </w:r>
          </w:p>
        </w:tc>
        <w:tc>
          <w:tcPr>
            <w:tcW w:type="dxa" w:w="332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7D0D9"/>
              <w:left w:val="single" w:sz="6" w:color="C7D0D9"/>
              <w:bottom w:val="single" w:sz="6" w:color="C7D0D9"/>
              <w:right w:val="single" w:sz="6" w:color="C7D0D9"/>
              <w:insideH w:val="single" w:sz="6" w:color="C7D0D9"/>
              <w:insideV w:val="single" w:sz="6" w:color="C7D0D9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172033"/>
                <w:sz w:val="18"/>
              </w:rPr>
              <w:t>лимиты, контракт, изменения</w:t>
            </w:r>
          </w:p>
        </w:tc>
        <w:tc>
          <w:tcPr>
            <w:tcW w:type="dxa" w:w="424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7D0D9"/>
              <w:left w:val="single" w:sz="6" w:color="C7D0D9"/>
              <w:bottom w:val="single" w:sz="6" w:color="C7D0D9"/>
              <w:right w:val="single" w:sz="6" w:color="C7D0D9"/>
              <w:insideH w:val="single" w:sz="6" w:color="C7D0D9"/>
              <w:insideV w:val="single" w:sz="6" w:color="C7D0D9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172033"/>
                <w:sz w:val="18"/>
              </w:rPr>
              <w:t>позиции и индексы ФГИС ЦС</w:t>
            </w:r>
          </w:p>
        </w:tc>
      </w:tr>
      <w:tr>
        <w:tc>
          <w:tcPr>
            <w:tcW w:type="dxa" w:w="1800"/>
            <w:shd w:fill="F3F6F9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7D0D9"/>
              <w:left w:val="single" w:sz="6" w:color="C7D0D9"/>
              <w:bottom w:val="single" w:sz="6" w:color="C7D0D9"/>
              <w:right w:val="single" w:sz="6" w:color="C7D0D9"/>
              <w:insideH w:val="single" w:sz="6" w:color="C7D0D9"/>
              <w:insideV w:val="single" w:sz="6" w:color="C7D0D9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172033"/>
                <w:sz w:val="18"/>
              </w:rPr>
              <w:t>Проект</w:t>
            </w:r>
          </w:p>
        </w:tc>
        <w:tc>
          <w:tcPr>
            <w:tcW w:type="dxa" w:w="3320"/>
            <w:shd w:fill="F3F6F9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7D0D9"/>
              <w:left w:val="single" w:sz="6" w:color="C7D0D9"/>
              <w:bottom w:val="single" w:sz="6" w:color="C7D0D9"/>
              <w:right w:val="single" w:sz="6" w:color="C7D0D9"/>
              <w:insideH w:val="single" w:sz="6" w:color="C7D0D9"/>
              <w:insideV w:val="single" w:sz="6" w:color="C7D0D9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172033"/>
                <w:sz w:val="18"/>
              </w:rPr>
              <w:t>информационная модель и коллизии</w:t>
            </w:r>
          </w:p>
        </w:tc>
        <w:tc>
          <w:tcPr>
            <w:tcW w:type="dxa" w:w="4240"/>
            <w:shd w:fill="F3F6F9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7D0D9"/>
              <w:left w:val="single" w:sz="6" w:color="C7D0D9"/>
              <w:bottom w:val="single" w:sz="6" w:color="C7D0D9"/>
              <w:right w:val="single" w:sz="6" w:color="C7D0D9"/>
              <w:insideH w:val="single" w:sz="6" w:color="C7D0D9"/>
              <w:insideV w:val="single" w:sz="6" w:color="C7D0D9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172033"/>
                <w:sz w:val="18"/>
              </w:rPr>
              <w:t>заключение ЕГРЗ</w:t>
            </w:r>
          </w:p>
        </w:tc>
      </w:tr>
      <w:tr>
        <w:tc>
          <w:tcPr>
            <w:tcW w:type="dxa" w:w="180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7D0D9"/>
              <w:left w:val="single" w:sz="6" w:color="C7D0D9"/>
              <w:bottom w:val="single" w:sz="6" w:color="C7D0D9"/>
              <w:right w:val="single" w:sz="6" w:color="C7D0D9"/>
              <w:insideH w:val="single" w:sz="6" w:color="C7D0D9"/>
              <w:insideV w:val="single" w:sz="6" w:color="C7D0D9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172033"/>
                <w:sz w:val="18"/>
              </w:rPr>
              <w:t>Территория</w:t>
            </w:r>
          </w:p>
        </w:tc>
        <w:tc>
          <w:tcPr>
            <w:tcW w:type="dxa" w:w="332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7D0D9"/>
              <w:left w:val="single" w:sz="6" w:color="C7D0D9"/>
              <w:bottom w:val="single" w:sz="6" w:color="C7D0D9"/>
              <w:right w:val="single" w:sz="6" w:color="C7D0D9"/>
              <w:insideH w:val="single" w:sz="6" w:color="C7D0D9"/>
              <w:insideV w:val="single" w:sz="6" w:color="C7D0D9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172033"/>
                <w:sz w:val="18"/>
              </w:rPr>
              <w:t>координаты и ограничения</w:t>
            </w:r>
          </w:p>
        </w:tc>
        <w:tc>
          <w:tcPr>
            <w:tcW w:type="dxa" w:w="424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7D0D9"/>
              <w:left w:val="single" w:sz="6" w:color="C7D0D9"/>
              <w:bottom w:val="single" w:sz="6" w:color="C7D0D9"/>
              <w:right w:val="single" w:sz="6" w:color="C7D0D9"/>
              <w:insideH w:val="single" w:sz="6" w:color="C7D0D9"/>
              <w:insideV w:val="single" w:sz="6" w:color="C7D0D9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172033"/>
                <w:sz w:val="18"/>
              </w:rPr>
              <w:t>НСПД / ГИСОГД</w:t>
            </w:r>
          </w:p>
        </w:tc>
      </w:tr>
      <w:tr>
        <w:tc>
          <w:tcPr>
            <w:tcW w:type="dxa" w:w="1800"/>
            <w:shd w:fill="F3F6F9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7D0D9"/>
              <w:left w:val="single" w:sz="6" w:color="C7D0D9"/>
              <w:bottom w:val="single" w:sz="6" w:color="C7D0D9"/>
              <w:right w:val="single" w:sz="6" w:color="C7D0D9"/>
              <w:insideH w:val="single" w:sz="6" w:color="C7D0D9"/>
              <w:insideV w:val="single" w:sz="6" w:color="C7D0D9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172033"/>
                <w:sz w:val="18"/>
              </w:rPr>
              <w:t>Контроль</w:t>
            </w:r>
          </w:p>
        </w:tc>
        <w:tc>
          <w:tcPr>
            <w:tcW w:type="dxa" w:w="3320"/>
            <w:shd w:fill="F3F6F9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7D0D9"/>
              <w:left w:val="single" w:sz="6" w:color="C7D0D9"/>
              <w:bottom w:val="single" w:sz="6" w:color="C7D0D9"/>
              <w:right w:val="single" w:sz="6" w:color="C7D0D9"/>
              <w:insideH w:val="single" w:sz="6" w:color="C7D0D9"/>
              <w:insideV w:val="single" w:sz="6" w:color="C7D0D9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172033"/>
                <w:sz w:val="18"/>
              </w:rPr>
              <w:t>риски, замечания, устранение</w:t>
            </w:r>
          </w:p>
        </w:tc>
        <w:tc>
          <w:tcPr>
            <w:tcW w:type="dxa" w:w="4240"/>
            <w:shd w:fill="F3F6F9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7D0D9"/>
              <w:left w:val="single" w:sz="6" w:color="C7D0D9"/>
              <w:bottom w:val="single" w:sz="6" w:color="C7D0D9"/>
              <w:right w:val="single" w:sz="6" w:color="C7D0D9"/>
              <w:insideH w:val="single" w:sz="6" w:color="C7D0D9"/>
              <w:insideV w:val="single" w:sz="6" w:color="C7D0D9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172033"/>
                <w:sz w:val="18"/>
              </w:rPr>
              <w:t>ГИС ТОР КНД</w:t>
            </w:r>
          </w:p>
        </w:tc>
      </w:tr>
    </w:tbl>
    <w:p>
      <w:pPr>
        <w:spacing w:after="20"/>
      </w:pP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8" w:color="177A58"/>
              <w:left w:val="single" w:sz="8" w:color="177A58"/>
              <w:bottom w:val="single" w:sz="8" w:color="177A58"/>
              <w:right w:val="single" w:sz="8" w:color="177A58"/>
              <w:insideH w:val="single" w:sz="8" w:color="177A58"/>
              <w:insideV w:val="single" w:sz="8" w:color="177A58"/>
            </w:tcBorders>
            <w:vAlign w:val="center"/>
            <w:shd w:fill="E7F6EE"/>
          </w:tcPr>
          <w:p>
            <w:pPr>
              <w:spacing w:after="60"/>
            </w:pPr>
            <w:r>
              <w:rPr>
                <w:rFonts w:ascii="Calibri" w:hAnsi="Calibri"/>
                <w:b/>
                <w:i w:val="0"/>
                <w:color w:val="177A58"/>
                <w:sz w:val="18"/>
              </w:rPr>
              <w:t>ЭТАЛОН ПРОЕКТА</w:t>
            </w:r>
          </w:p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172033"/>
                <w:sz w:val="23"/>
              </w:rPr>
              <w:t>Базовая информационная модель становится проектным эталоном только после фиксации версии, подписей, состава файлов, критериев качества и связи с положительным заключением.</w:t>
            </w:r>
          </w:p>
        </w:tc>
      </w:tr>
    </w:tbl>
    <w:p>
      <w:pPr>
        <w:spacing w:after="20"/>
      </w:pPr>
    </w:p>
    <w:p>
      <w:r>
        <w:br w:type="page"/>
      </w:r>
    </w:p>
    <w:p>
      <w:pPr>
        <w:spacing w:before="80" w:after="100"/>
      </w:pPr>
      <w:r>
        <w:rPr>
          <w:rFonts w:ascii="Calibri" w:hAnsi="Calibri"/>
          <w:b/>
          <w:i w:val="0"/>
          <w:color w:val="317DEB"/>
          <w:sz w:val="22"/>
        </w:rPr>
        <w:t>07</w:t>
      </w:r>
    </w:p>
    <w:p>
      <w:pPr>
        <w:pStyle w:val="Heading1"/>
        <w:keepNext/>
      </w:pPr>
      <w:r>
        <w:t>ЕГРЗ: эталон экспертного решения</w:t>
      </w:r>
    </w:p>
    <w:p>
      <w:pPr>
        <w:spacing w:after="240"/>
      </w:pPr>
      <w:r>
        <w:rPr>
          <w:rFonts w:ascii="Calibri" w:hAnsi="Calibri"/>
          <w:b w:val="0"/>
          <w:i/>
          <w:color w:val="5E6B78"/>
          <w:sz w:val="22"/>
        </w:rPr>
        <w:t>Заключение должно быть связано не только с объектом, но и с точной версией проверенных материалов.</w:t>
      </w:r>
    </w:p>
    <w:p>
      <w:pPr>
        <w:pStyle w:val="Heading2"/>
        <w:keepNext/>
      </w:pPr>
      <w:r>
        <w:t>Доказательная связка</w:t>
      </w:r>
    </w:p>
    <w:p>
      <w:pPr>
        <w:pStyle w:val="ListNumber"/>
        <w:keepLines/>
      </w:pPr>
      <w:r>
        <w:t>ID объекта → ID заявления → версия проектной документации;</w:t>
      </w:r>
    </w:p>
    <w:p>
      <w:pPr>
        <w:pStyle w:val="ListNumber"/>
        <w:keepLines/>
      </w:pPr>
      <w:r>
        <w:t>состав инженерных изысканий → применённые требования;</w:t>
      </w:r>
    </w:p>
    <w:p>
      <w:pPr>
        <w:pStyle w:val="ListNumber"/>
        <w:keepLines/>
      </w:pPr>
      <w:r>
        <w:t>замечания → ответы → изменения → повторная проверка;</w:t>
      </w:r>
    </w:p>
    <w:p>
      <w:pPr>
        <w:pStyle w:val="ListNumber"/>
        <w:keepLines/>
      </w:pPr>
      <w:r>
        <w:t>заключение → подписанты → дата → область действия;</w:t>
      </w:r>
    </w:p>
    <w:p>
      <w:pPr>
        <w:pStyle w:val="ListNumber"/>
        <w:keepLines/>
      </w:pPr>
      <w:r>
        <w:t>последующее изменение проекта → триггер актуализации.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8" w:color="B74444"/>
              <w:left w:val="single" w:sz="8" w:color="B74444"/>
              <w:bottom w:val="single" w:sz="8" w:color="B74444"/>
              <w:right w:val="single" w:sz="8" w:color="B74444"/>
              <w:insideH w:val="single" w:sz="8" w:color="B74444"/>
              <w:insideV w:val="single" w:sz="8" w:color="B74444"/>
            </w:tcBorders>
            <w:vAlign w:val="center"/>
            <w:shd w:fill="FCECEC"/>
          </w:tcPr>
          <w:p>
            <w:pPr>
              <w:spacing w:after="60"/>
            </w:pPr>
            <w:r>
              <w:rPr>
                <w:rFonts w:ascii="Calibri" w:hAnsi="Calibri"/>
                <w:b/>
                <w:i w:val="0"/>
                <w:color w:val="B74444"/>
                <w:sz w:val="18"/>
              </w:rPr>
              <w:t>РИСК</w:t>
            </w:r>
          </w:p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172033"/>
                <w:sz w:val="23"/>
              </w:rPr>
              <w:t>Положительное заключение для одной версии проекта не подтверждает автоматически последующие изменения. Межсистемная связь должна выявлять расхождение версий до выдачи разрешения или начала работ.</w:t>
            </w:r>
          </w:p>
        </w:tc>
      </w:tr>
    </w:tbl>
    <w:p>
      <w:pPr>
        <w:spacing w:after="20"/>
      </w:pPr>
    </w:p>
    <w:p>
      <w:r>
        <w:br w:type="page"/>
      </w:r>
    </w:p>
    <w:p>
      <w:pPr>
        <w:spacing w:before="80" w:after="100"/>
      </w:pPr>
      <w:r>
        <w:rPr>
          <w:rFonts w:ascii="Calibri" w:hAnsi="Calibri"/>
          <w:b/>
          <w:i w:val="0"/>
          <w:color w:val="317DEB"/>
          <w:sz w:val="22"/>
        </w:rPr>
        <w:t>08</w:t>
      </w:r>
    </w:p>
    <w:p>
      <w:pPr>
        <w:pStyle w:val="Heading1"/>
        <w:keepNext/>
      </w:pPr>
      <w:r>
        <w:t>ФГИС ЦС: стоимостный эталон</w:t>
      </w:r>
    </w:p>
    <w:p>
      <w:pPr>
        <w:spacing w:after="240"/>
      </w:pPr>
      <w:r>
        <w:rPr>
          <w:rFonts w:ascii="Calibri" w:hAnsi="Calibri"/>
          <w:b w:val="0"/>
          <w:i/>
          <w:color w:val="5E6B78"/>
          <w:sz w:val="22"/>
        </w:rPr>
        <w:t>Цена становится доказательной, когда видны источник, период, территория, ресурс и метод расчёта.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300"/>
        <w:gridCol w:w="7060"/>
      </w:tblGrid>
      <w:tr>
        <w:trPr>
          <w:tblHeader w:val="true"/>
        </w:trPr>
        <w:tc>
          <w:tcPr>
            <w:tcW w:type="dxa" w:w="2300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7D0D9"/>
              <w:left w:val="single" w:sz="6" w:color="C7D0D9"/>
              <w:bottom w:val="single" w:sz="6" w:color="C7D0D9"/>
              <w:right w:val="single" w:sz="6" w:color="C7D0D9"/>
              <w:insideH w:val="single" w:sz="6" w:color="C7D0D9"/>
              <w:insideV w:val="single" w:sz="6" w:color="C7D0D9"/>
            </w:tcBorders>
            <w:vAlign w:val="center"/>
            <w:shd w:fill="17375E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Компонент</w:t>
            </w:r>
          </w:p>
        </w:tc>
        <w:tc>
          <w:tcPr>
            <w:tcW w:type="dxa" w:w="7060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7D0D9"/>
              <w:left w:val="single" w:sz="6" w:color="C7D0D9"/>
              <w:bottom w:val="single" w:sz="6" w:color="C7D0D9"/>
              <w:right w:val="single" w:sz="6" w:color="C7D0D9"/>
              <w:insideH w:val="single" w:sz="6" w:color="C7D0D9"/>
              <w:insideV w:val="single" w:sz="6" w:color="C7D0D9"/>
            </w:tcBorders>
            <w:vAlign w:val="center"/>
            <w:shd w:fill="17375E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Требование к прослеживаемости</w:t>
            </w:r>
          </w:p>
        </w:tc>
      </w:tr>
      <w:tr>
        <w:tc>
          <w:tcPr>
            <w:tcW w:type="dxa" w:w="230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7D0D9"/>
              <w:left w:val="single" w:sz="6" w:color="C7D0D9"/>
              <w:bottom w:val="single" w:sz="6" w:color="C7D0D9"/>
              <w:right w:val="single" w:sz="6" w:color="C7D0D9"/>
              <w:insideH w:val="single" w:sz="6" w:color="C7D0D9"/>
              <w:insideV w:val="single" w:sz="6" w:color="C7D0D9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172033"/>
                <w:sz w:val="19"/>
              </w:rPr>
              <w:t>Ресурс</w:t>
            </w:r>
          </w:p>
        </w:tc>
        <w:tc>
          <w:tcPr>
            <w:tcW w:type="dxa" w:w="706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7D0D9"/>
              <w:left w:val="single" w:sz="6" w:color="C7D0D9"/>
              <w:bottom w:val="single" w:sz="6" w:color="C7D0D9"/>
              <w:right w:val="single" w:sz="6" w:color="C7D0D9"/>
              <w:insideH w:val="single" w:sz="6" w:color="C7D0D9"/>
              <w:insideV w:val="single" w:sz="6" w:color="C7D0D9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172033"/>
                <w:sz w:val="19"/>
              </w:rPr>
              <w:t>единый код, наименование, характеристики, единица измерения</w:t>
            </w:r>
          </w:p>
        </w:tc>
      </w:tr>
      <w:tr>
        <w:tc>
          <w:tcPr>
            <w:tcW w:type="dxa" w:w="2300"/>
            <w:shd w:fill="F3F6F9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7D0D9"/>
              <w:left w:val="single" w:sz="6" w:color="C7D0D9"/>
              <w:bottom w:val="single" w:sz="6" w:color="C7D0D9"/>
              <w:right w:val="single" w:sz="6" w:color="C7D0D9"/>
              <w:insideH w:val="single" w:sz="6" w:color="C7D0D9"/>
              <w:insideV w:val="single" w:sz="6" w:color="C7D0D9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172033"/>
                <w:sz w:val="19"/>
              </w:rPr>
              <w:t>Источник цены</w:t>
            </w:r>
          </w:p>
        </w:tc>
        <w:tc>
          <w:tcPr>
            <w:tcW w:type="dxa" w:w="7060"/>
            <w:shd w:fill="F3F6F9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7D0D9"/>
              <w:left w:val="single" w:sz="6" w:color="C7D0D9"/>
              <w:bottom w:val="single" w:sz="6" w:color="C7D0D9"/>
              <w:right w:val="single" w:sz="6" w:color="C7D0D9"/>
              <w:insideH w:val="single" w:sz="6" w:color="C7D0D9"/>
              <w:insideV w:val="single" w:sz="6" w:color="C7D0D9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172033"/>
                <w:sz w:val="19"/>
              </w:rPr>
              <w:t>поставщик или наблюдение, период, территория, условия</w:t>
            </w:r>
          </w:p>
        </w:tc>
      </w:tr>
      <w:tr>
        <w:tc>
          <w:tcPr>
            <w:tcW w:type="dxa" w:w="230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7D0D9"/>
              <w:left w:val="single" w:sz="6" w:color="C7D0D9"/>
              <w:bottom w:val="single" w:sz="6" w:color="C7D0D9"/>
              <w:right w:val="single" w:sz="6" w:color="C7D0D9"/>
              <w:insideH w:val="single" w:sz="6" w:color="C7D0D9"/>
              <w:insideV w:val="single" w:sz="6" w:color="C7D0D9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172033"/>
                <w:sz w:val="19"/>
              </w:rPr>
              <w:t>Индекс</w:t>
            </w:r>
          </w:p>
        </w:tc>
        <w:tc>
          <w:tcPr>
            <w:tcW w:type="dxa" w:w="706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7D0D9"/>
              <w:left w:val="single" w:sz="6" w:color="C7D0D9"/>
              <w:bottom w:val="single" w:sz="6" w:color="C7D0D9"/>
              <w:right w:val="single" w:sz="6" w:color="C7D0D9"/>
              <w:insideH w:val="single" w:sz="6" w:color="C7D0D9"/>
              <w:insideV w:val="single" w:sz="6" w:color="C7D0D9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172033"/>
                <w:sz w:val="19"/>
              </w:rPr>
              <w:t>методика, базис, дата публикации и область применения</w:t>
            </w:r>
          </w:p>
        </w:tc>
      </w:tr>
      <w:tr>
        <w:tc>
          <w:tcPr>
            <w:tcW w:type="dxa" w:w="2300"/>
            <w:shd w:fill="F3F6F9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7D0D9"/>
              <w:left w:val="single" w:sz="6" w:color="C7D0D9"/>
              <w:bottom w:val="single" w:sz="6" w:color="C7D0D9"/>
              <w:right w:val="single" w:sz="6" w:color="C7D0D9"/>
              <w:insideH w:val="single" w:sz="6" w:color="C7D0D9"/>
              <w:insideV w:val="single" w:sz="6" w:color="C7D0D9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172033"/>
                <w:sz w:val="19"/>
              </w:rPr>
              <w:t>Смета</w:t>
            </w:r>
          </w:p>
        </w:tc>
        <w:tc>
          <w:tcPr>
            <w:tcW w:type="dxa" w:w="7060"/>
            <w:shd w:fill="F3F6F9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7D0D9"/>
              <w:left w:val="single" w:sz="6" w:color="C7D0D9"/>
              <w:bottom w:val="single" w:sz="6" w:color="C7D0D9"/>
              <w:right w:val="single" w:sz="6" w:color="C7D0D9"/>
              <w:insideH w:val="single" w:sz="6" w:color="C7D0D9"/>
              <w:insideV w:val="single" w:sz="6" w:color="C7D0D9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172033"/>
                <w:sz w:val="19"/>
              </w:rPr>
              <w:t>версия нормативной базы, коэффициенты, допущения</w:t>
            </w:r>
          </w:p>
        </w:tc>
      </w:tr>
      <w:tr>
        <w:tc>
          <w:tcPr>
            <w:tcW w:type="dxa" w:w="230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7D0D9"/>
              <w:left w:val="single" w:sz="6" w:color="C7D0D9"/>
              <w:bottom w:val="single" w:sz="6" w:color="C7D0D9"/>
              <w:right w:val="single" w:sz="6" w:color="C7D0D9"/>
              <w:insideH w:val="single" w:sz="6" w:color="C7D0D9"/>
              <w:insideV w:val="single" w:sz="6" w:color="C7D0D9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172033"/>
                <w:sz w:val="19"/>
              </w:rPr>
              <w:t>Изменение</w:t>
            </w:r>
          </w:p>
        </w:tc>
        <w:tc>
          <w:tcPr>
            <w:tcW w:type="dxa" w:w="706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7D0D9"/>
              <w:left w:val="single" w:sz="6" w:color="C7D0D9"/>
              <w:bottom w:val="single" w:sz="6" w:color="C7D0D9"/>
              <w:right w:val="single" w:sz="6" w:color="C7D0D9"/>
              <w:insideH w:val="single" w:sz="6" w:color="C7D0D9"/>
              <w:insideV w:val="single" w:sz="6" w:color="C7D0D9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172033"/>
                <w:sz w:val="19"/>
              </w:rPr>
              <w:t>причина, инициатор, влияние на стоимость и сроки</w:t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t>Связи</w:t>
      </w:r>
    </w:p>
    <w:p>
      <w:r>
        <w:rPr>
          <w:rFonts w:ascii="Calibri" w:hAnsi="Calibri"/>
          <w:b w:val="0"/>
          <w:i w:val="0"/>
          <w:color w:val="172033"/>
          <w:sz w:val="22"/>
        </w:rPr>
        <w:t>ФГИС ЦС ↔ ИСУП: плановая и фактическая стоимость. ФГИС ЦС ↔ ЕГРЗ: проверяемая сметная часть. ФГИС ЦС ↔ реестр требований: актуальная методика и область действия.</w:t>
      </w:r>
    </w:p>
    <w:p>
      <w:r>
        <w:br w:type="page"/>
      </w:r>
    </w:p>
    <w:p>
      <w:pPr>
        <w:spacing w:before="80" w:after="100"/>
      </w:pPr>
      <w:r>
        <w:rPr>
          <w:rFonts w:ascii="Calibri" w:hAnsi="Calibri"/>
          <w:b/>
          <w:i w:val="0"/>
          <w:color w:val="317DEB"/>
          <w:sz w:val="22"/>
        </w:rPr>
        <w:t>09</w:t>
      </w:r>
    </w:p>
    <w:p>
      <w:pPr>
        <w:pStyle w:val="Heading1"/>
        <w:keepNext/>
      </w:pPr>
      <w:r>
        <w:t>ЕИСЖС: публичный эталон состояния объекта</w:t>
      </w:r>
    </w:p>
    <w:p>
      <w:pPr>
        <w:spacing w:after="240"/>
      </w:pPr>
      <w:r>
        <w:rPr>
          <w:rFonts w:ascii="Calibri" w:hAnsi="Calibri"/>
          <w:b w:val="0"/>
          <w:i/>
          <w:color w:val="5E6B78"/>
          <w:sz w:val="22"/>
        </w:rPr>
        <w:t>Данные раскрытия должны быть сопоставимы с проектными, экспертными и пространственными сведениями.</w:t>
      </w:r>
    </w:p>
    <w:p>
      <w:pPr>
        <w:pStyle w:val="ListBullet"/>
        <w:keepLines/>
      </w:pPr>
      <w:r>
        <w:t>единая идентичность застройщика и объекта;</w:t>
      </w:r>
    </w:p>
    <w:p>
      <w:pPr>
        <w:pStyle w:val="ListBullet"/>
        <w:keepLines/>
      </w:pPr>
      <w:r>
        <w:t>связь проектной декларации с версией проектных решений;</w:t>
      </w:r>
    </w:p>
    <w:p>
      <w:pPr>
        <w:pStyle w:val="ListBullet"/>
        <w:keepLines/>
      </w:pPr>
      <w:r>
        <w:t>контроль сроков и фактической готовности;</w:t>
      </w:r>
    </w:p>
    <w:p>
      <w:pPr>
        <w:pStyle w:val="ListBullet"/>
        <w:keepLines/>
      </w:pPr>
      <w:r>
        <w:t>согласованность адреса, координат и кадастровых сведений;</w:t>
      </w:r>
    </w:p>
    <w:p>
      <w:pPr>
        <w:pStyle w:val="ListBullet"/>
        <w:keepLines/>
      </w:pPr>
      <w:r>
        <w:t>фиксация источника каждой публичной характеристики;</w:t>
      </w:r>
    </w:p>
    <w:p>
      <w:pPr>
        <w:pStyle w:val="ListBullet"/>
        <w:keepLines/>
      </w:pPr>
      <w:r>
        <w:t>машиночитаемая история исправлений и уведомлений.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8" w:color="A96000"/>
              <w:left w:val="single" w:sz="8" w:color="A96000"/>
              <w:bottom w:val="single" w:sz="8" w:color="A96000"/>
              <w:right w:val="single" w:sz="8" w:color="A96000"/>
              <w:insideH w:val="single" w:sz="8" w:color="A96000"/>
              <w:insideV w:val="single" w:sz="8" w:color="A96000"/>
            </w:tcBorders>
            <w:vAlign w:val="center"/>
            <w:shd w:fill="FFF3D9"/>
          </w:tcPr>
          <w:p>
            <w:pPr>
              <w:spacing w:after="60"/>
            </w:pPr>
            <w:r>
              <w:rPr>
                <w:rFonts w:ascii="Calibri" w:hAnsi="Calibri"/>
                <w:b/>
                <w:i w:val="0"/>
                <w:color w:val="A96000"/>
                <w:sz w:val="18"/>
              </w:rPr>
              <w:t>ПРИНЦИП ПУБЛИЧНОСТИ</w:t>
            </w:r>
          </w:p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172033"/>
                <w:sz w:val="23"/>
              </w:rPr>
              <w:t>Публичный показатель должен вести к первичному источнику и дате актуальности. Иначе открытость превращается в витрину без проверяемого основания.</w:t>
            </w:r>
          </w:p>
        </w:tc>
      </w:tr>
    </w:tbl>
    <w:p>
      <w:pPr>
        <w:spacing w:after="20"/>
      </w:pPr>
    </w:p>
    <w:p>
      <w:r>
        <w:br w:type="page"/>
      </w:r>
    </w:p>
    <w:p>
      <w:pPr>
        <w:spacing w:before="80" w:after="100"/>
      </w:pPr>
      <w:r>
        <w:rPr>
          <w:rFonts w:ascii="Calibri" w:hAnsi="Calibri"/>
          <w:b/>
          <w:i w:val="0"/>
          <w:color w:val="317DEB"/>
          <w:sz w:val="22"/>
        </w:rPr>
        <w:t>10</w:t>
      </w:r>
    </w:p>
    <w:p>
      <w:pPr>
        <w:pStyle w:val="Heading1"/>
        <w:keepNext/>
      </w:pPr>
      <w:r>
        <w:t>НСПД: пространственный эталон</w:t>
      </w:r>
    </w:p>
    <w:p>
      <w:pPr>
        <w:spacing w:after="240"/>
      </w:pPr>
      <w:r>
        <w:rPr>
          <w:rFonts w:ascii="Calibri" w:hAnsi="Calibri"/>
          <w:b w:val="0"/>
          <w:i/>
          <w:color w:val="5E6B78"/>
          <w:sz w:val="22"/>
        </w:rPr>
        <w:t>Единая координатная основа связывает объект, территорию, ограничения, права и услуги.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600"/>
        <w:gridCol w:w="3500"/>
        <w:gridCol w:w="4260"/>
      </w:tblGrid>
      <w:tr>
        <w:trPr>
          <w:tblHeader w:val="true"/>
        </w:trPr>
        <w:tc>
          <w:tcPr>
            <w:tcW w:type="dxa" w:w="1600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7D0D9"/>
              <w:left w:val="single" w:sz="6" w:color="C7D0D9"/>
              <w:bottom w:val="single" w:sz="6" w:color="C7D0D9"/>
              <w:right w:val="single" w:sz="6" w:color="C7D0D9"/>
              <w:insideH w:val="single" w:sz="6" w:color="C7D0D9"/>
              <w:insideV w:val="single" w:sz="6" w:color="C7D0D9"/>
            </w:tcBorders>
            <w:vAlign w:val="center"/>
            <w:shd w:fill="17375E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Слой</w:t>
            </w:r>
          </w:p>
        </w:tc>
        <w:tc>
          <w:tcPr>
            <w:tcW w:type="dxa" w:w="3500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7D0D9"/>
              <w:left w:val="single" w:sz="6" w:color="C7D0D9"/>
              <w:bottom w:val="single" w:sz="6" w:color="C7D0D9"/>
              <w:right w:val="single" w:sz="6" w:color="C7D0D9"/>
              <w:insideH w:val="single" w:sz="6" w:color="C7D0D9"/>
              <w:insideV w:val="single" w:sz="6" w:color="C7D0D9"/>
            </w:tcBorders>
            <w:vAlign w:val="center"/>
            <w:shd w:fill="17375E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Что подтверждает</w:t>
            </w:r>
          </w:p>
        </w:tc>
        <w:tc>
          <w:tcPr>
            <w:tcW w:type="dxa" w:w="4260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7D0D9"/>
              <w:left w:val="single" w:sz="6" w:color="C7D0D9"/>
              <w:bottom w:val="single" w:sz="6" w:color="C7D0D9"/>
              <w:right w:val="single" w:sz="6" w:color="C7D0D9"/>
              <w:insideH w:val="single" w:sz="6" w:color="C7D0D9"/>
              <w:insideV w:val="single" w:sz="6" w:color="C7D0D9"/>
            </w:tcBorders>
            <w:vAlign w:val="center"/>
            <w:shd w:fill="17375E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Контроль</w:t>
            </w:r>
          </w:p>
        </w:tc>
      </w:tr>
      <w:tr>
        <w:tc>
          <w:tcPr>
            <w:tcW w:type="dxa" w:w="160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7D0D9"/>
              <w:left w:val="single" w:sz="6" w:color="C7D0D9"/>
              <w:bottom w:val="single" w:sz="6" w:color="C7D0D9"/>
              <w:right w:val="single" w:sz="6" w:color="C7D0D9"/>
              <w:insideH w:val="single" w:sz="6" w:color="C7D0D9"/>
              <w:insideV w:val="single" w:sz="6" w:color="C7D0D9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172033"/>
                <w:sz w:val="18"/>
              </w:rPr>
              <w:t>Границы</w:t>
            </w:r>
          </w:p>
        </w:tc>
        <w:tc>
          <w:tcPr>
            <w:tcW w:type="dxa" w:w="350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7D0D9"/>
              <w:left w:val="single" w:sz="6" w:color="C7D0D9"/>
              <w:bottom w:val="single" w:sz="6" w:color="C7D0D9"/>
              <w:right w:val="single" w:sz="6" w:color="C7D0D9"/>
              <w:insideH w:val="single" w:sz="6" w:color="C7D0D9"/>
              <w:insideV w:val="single" w:sz="6" w:color="C7D0D9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172033"/>
                <w:sz w:val="18"/>
              </w:rPr>
              <w:t>местоположение участка и объекта</w:t>
            </w:r>
          </w:p>
        </w:tc>
        <w:tc>
          <w:tcPr>
            <w:tcW w:type="dxa" w:w="426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7D0D9"/>
              <w:left w:val="single" w:sz="6" w:color="C7D0D9"/>
              <w:bottom w:val="single" w:sz="6" w:color="C7D0D9"/>
              <w:right w:val="single" w:sz="6" w:color="C7D0D9"/>
              <w:insideH w:val="single" w:sz="6" w:color="C7D0D9"/>
              <w:insideV w:val="single" w:sz="6" w:color="C7D0D9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172033"/>
                <w:sz w:val="18"/>
              </w:rPr>
              <w:t>система координат, точность, дата</w:t>
            </w:r>
          </w:p>
        </w:tc>
      </w:tr>
      <w:tr>
        <w:tc>
          <w:tcPr>
            <w:tcW w:type="dxa" w:w="1600"/>
            <w:shd w:fill="F3F6F9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7D0D9"/>
              <w:left w:val="single" w:sz="6" w:color="C7D0D9"/>
              <w:bottom w:val="single" w:sz="6" w:color="C7D0D9"/>
              <w:right w:val="single" w:sz="6" w:color="C7D0D9"/>
              <w:insideH w:val="single" w:sz="6" w:color="C7D0D9"/>
              <w:insideV w:val="single" w:sz="6" w:color="C7D0D9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172033"/>
                <w:sz w:val="18"/>
              </w:rPr>
              <w:t>Права</w:t>
            </w:r>
          </w:p>
        </w:tc>
        <w:tc>
          <w:tcPr>
            <w:tcW w:type="dxa" w:w="3500"/>
            <w:shd w:fill="F3F6F9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7D0D9"/>
              <w:left w:val="single" w:sz="6" w:color="C7D0D9"/>
              <w:bottom w:val="single" w:sz="6" w:color="C7D0D9"/>
              <w:right w:val="single" w:sz="6" w:color="C7D0D9"/>
              <w:insideH w:val="single" w:sz="6" w:color="C7D0D9"/>
              <w:insideV w:val="single" w:sz="6" w:color="C7D0D9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172033"/>
                <w:sz w:val="18"/>
              </w:rPr>
              <w:t>правовой режим и субъект права</w:t>
            </w:r>
          </w:p>
        </w:tc>
        <w:tc>
          <w:tcPr>
            <w:tcW w:type="dxa" w:w="4260"/>
            <w:shd w:fill="F3F6F9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7D0D9"/>
              <w:left w:val="single" w:sz="6" w:color="C7D0D9"/>
              <w:bottom w:val="single" w:sz="6" w:color="C7D0D9"/>
              <w:right w:val="single" w:sz="6" w:color="C7D0D9"/>
              <w:insideH w:val="single" w:sz="6" w:color="C7D0D9"/>
              <w:insideV w:val="single" w:sz="6" w:color="C7D0D9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172033"/>
                <w:sz w:val="18"/>
              </w:rPr>
              <w:t>источник ЕГРН, актуальность</w:t>
            </w:r>
          </w:p>
        </w:tc>
      </w:tr>
      <w:tr>
        <w:tc>
          <w:tcPr>
            <w:tcW w:type="dxa" w:w="160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7D0D9"/>
              <w:left w:val="single" w:sz="6" w:color="C7D0D9"/>
              <w:bottom w:val="single" w:sz="6" w:color="C7D0D9"/>
              <w:right w:val="single" w:sz="6" w:color="C7D0D9"/>
              <w:insideH w:val="single" w:sz="6" w:color="C7D0D9"/>
              <w:insideV w:val="single" w:sz="6" w:color="C7D0D9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172033"/>
                <w:sz w:val="18"/>
              </w:rPr>
              <w:t>Ограничения</w:t>
            </w:r>
          </w:p>
        </w:tc>
        <w:tc>
          <w:tcPr>
            <w:tcW w:type="dxa" w:w="350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7D0D9"/>
              <w:left w:val="single" w:sz="6" w:color="C7D0D9"/>
              <w:bottom w:val="single" w:sz="6" w:color="C7D0D9"/>
              <w:right w:val="single" w:sz="6" w:color="C7D0D9"/>
              <w:insideH w:val="single" w:sz="6" w:color="C7D0D9"/>
              <w:insideV w:val="single" w:sz="6" w:color="C7D0D9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172033"/>
                <w:sz w:val="18"/>
              </w:rPr>
              <w:t>зоны с особыми условиями использования</w:t>
            </w:r>
          </w:p>
        </w:tc>
        <w:tc>
          <w:tcPr>
            <w:tcW w:type="dxa" w:w="426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7D0D9"/>
              <w:left w:val="single" w:sz="6" w:color="C7D0D9"/>
              <w:bottom w:val="single" w:sz="6" w:color="C7D0D9"/>
              <w:right w:val="single" w:sz="6" w:color="C7D0D9"/>
              <w:insideH w:val="single" w:sz="6" w:color="C7D0D9"/>
              <w:insideV w:val="single" w:sz="6" w:color="C7D0D9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172033"/>
                <w:sz w:val="18"/>
              </w:rPr>
              <w:t>основание, геометрия, срок</w:t>
            </w:r>
          </w:p>
        </w:tc>
      </w:tr>
      <w:tr>
        <w:tc>
          <w:tcPr>
            <w:tcW w:type="dxa" w:w="1600"/>
            <w:shd w:fill="F3F6F9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7D0D9"/>
              <w:left w:val="single" w:sz="6" w:color="C7D0D9"/>
              <w:bottom w:val="single" w:sz="6" w:color="C7D0D9"/>
              <w:right w:val="single" w:sz="6" w:color="C7D0D9"/>
              <w:insideH w:val="single" w:sz="6" w:color="C7D0D9"/>
              <w:insideV w:val="single" w:sz="6" w:color="C7D0D9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172033"/>
                <w:sz w:val="18"/>
              </w:rPr>
              <w:t>Планирование</w:t>
            </w:r>
          </w:p>
        </w:tc>
        <w:tc>
          <w:tcPr>
            <w:tcW w:type="dxa" w:w="3500"/>
            <w:shd w:fill="F3F6F9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7D0D9"/>
              <w:left w:val="single" w:sz="6" w:color="C7D0D9"/>
              <w:bottom w:val="single" w:sz="6" w:color="C7D0D9"/>
              <w:right w:val="single" w:sz="6" w:color="C7D0D9"/>
              <w:insideH w:val="single" w:sz="6" w:color="C7D0D9"/>
              <w:insideV w:val="single" w:sz="6" w:color="C7D0D9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172033"/>
                <w:sz w:val="18"/>
              </w:rPr>
              <w:t>допустимое и планируемое использование</w:t>
            </w:r>
          </w:p>
        </w:tc>
        <w:tc>
          <w:tcPr>
            <w:tcW w:type="dxa" w:w="4260"/>
            <w:shd w:fill="F3F6F9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7D0D9"/>
              <w:left w:val="single" w:sz="6" w:color="C7D0D9"/>
              <w:bottom w:val="single" w:sz="6" w:color="C7D0D9"/>
              <w:right w:val="single" w:sz="6" w:color="C7D0D9"/>
              <w:insideH w:val="single" w:sz="6" w:color="C7D0D9"/>
              <w:insideV w:val="single" w:sz="6" w:color="C7D0D9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172033"/>
                <w:sz w:val="18"/>
              </w:rPr>
              <w:t>документ, версия, утверждение</w:t>
            </w:r>
          </w:p>
        </w:tc>
      </w:tr>
      <w:tr>
        <w:tc>
          <w:tcPr>
            <w:tcW w:type="dxa" w:w="160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7D0D9"/>
              <w:left w:val="single" w:sz="6" w:color="C7D0D9"/>
              <w:bottom w:val="single" w:sz="6" w:color="C7D0D9"/>
              <w:right w:val="single" w:sz="6" w:color="C7D0D9"/>
              <w:insideH w:val="single" w:sz="6" w:color="C7D0D9"/>
              <w:insideV w:val="single" w:sz="6" w:color="C7D0D9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172033"/>
                <w:sz w:val="18"/>
              </w:rPr>
              <w:t>Инфраструктура</w:t>
            </w:r>
          </w:p>
        </w:tc>
        <w:tc>
          <w:tcPr>
            <w:tcW w:type="dxa" w:w="350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7D0D9"/>
              <w:left w:val="single" w:sz="6" w:color="C7D0D9"/>
              <w:bottom w:val="single" w:sz="6" w:color="C7D0D9"/>
              <w:right w:val="single" w:sz="6" w:color="C7D0D9"/>
              <w:insideH w:val="single" w:sz="6" w:color="C7D0D9"/>
              <w:insideV w:val="single" w:sz="6" w:color="C7D0D9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172033"/>
                <w:sz w:val="18"/>
              </w:rPr>
              <w:t>связность объекта с сетями и территориями</w:t>
            </w:r>
          </w:p>
        </w:tc>
        <w:tc>
          <w:tcPr>
            <w:tcW w:type="dxa" w:w="426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7D0D9"/>
              <w:left w:val="single" w:sz="6" w:color="C7D0D9"/>
              <w:bottom w:val="single" w:sz="6" w:color="C7D0D9"/>
              <w:right w:val="single" w:sz="6" w:color="C7D0D9"/>
              <w:insideH w:val="single" w:sz="6" w:color="C7D0D9"/>
              <w:insideV w:val="single" w:sz="6" w:color="C7D0D9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172033"/>
                <w:sz w:val="18"/>
              </w:rPr>
              <w:t>владелец данных, полнота</w:t>
            </w:r>
          </w:p>
        </w:tc>
      </w:tr>
    </w:tbl>
    <w:p>
      <w:pPr>
        <w:spacing w:after="20"/>
      </w:pP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8" w:color="317DEB"/>
              <w:left w:val="single" w:sz="8" w:color="317DEB"/>
              <w:bottom w:val="single" w:sz="8" w:color="317DEB"/>
              <w:right w:val="single" w:sz="8" w:color="317DEB"/>
              <w:insideH w:val="single" w:sz="8" w:color="317DEB"/>
              <w:insideV w:val="single" w:sz="8" w:color="317DEB"/>
            </w:tcBorders>
            <w:vAlign w:val="center"/>
            <w:shd w:fill="EAF5FB"/>
          </w:tcPr>
          <w:p>
            <w:pPr>
              <w:spacing w:after="60"/>
            </w:pPr>
            <w:r>
              <w:rPr>
                <w:rFonts w:ascii="Calibri" w:hAnsi="Calibri"/>
                <w:b/>
                <w:i w:val="0"/>
                <w:color w:val="317DEB"/>
                <w:sz w:val="18"/>
              </w:rPr>
              <w:t>ПРАВИЛО</w:t>
            </w:r>
          </w:p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172033"/>
                <w:sz w:val="23"/>
              </w:rPr>
              <w:t>Координата без метаданных точности и происхождения не является пространственным эталоном. Валидация должна учитывать масштаб, метод съёмки и допустимое отклонение.</w:t>
            </w:r>
          </w:p>
        </w:tc>
      </w:tr>
    </w:tbl>
    <w:p>
      <w:pPr>
        <w:spacing w:after="20"/>
      </w:pPr>
    </w:p>
    <w:p>
      <w:r>
        <w:br w:type="page"/>
      </w:r>
    </w:p>
    <w:p>
      <w:pPr>
        <w:spacing w:before="80" w:after="100"/>
      </w:pPr>
      <w:r>
        <w:rPr>
          <w:rFonts w:ascii="Calibri" w:hAnsi="Calibri"/>
          <w:b/>
          <w:i w:val="0"/>
          <w:color w:val="317DEB"/>
          <w:sz w:val="22"/>
        </w:rPr>
        <w:t>11</w:t>
      </w:r>
    </w:p>
    <w:p>
      <w:pPr>
        <w:pStyle w:val="Heading1"/>
        <w:keepNext/>
      </w:pPr>
      <w:r>
        <w:t>ГИС ТОР КНД и электронные услуги</w:t>
      </w:r>
    </w:p>
    <w:p>
      <w:pPr>
        <w:spacing w:after="240"/>
      </w:pPr>
      <w:r>
        <w:rPr>
          <w:rFonts w:ascii="Calibri" w:hAnsi="Calibri"/>
          <w:b w:val="0"/>
          <w:i/>
          <w:color w:val="5E6B78"/>
          <w:sz w:val="22"/>
        </w:rPr>
        <w:t>Контроль и услуга становятся событиями единого жизненного цикла объекта.</w:t>
      </w:r>
    </w:p>
    <w:p>
      <w:pPr>
        <w:pStyle w:val="Heading2"/>
        <w:keepNext/>
      </w:pPr>
      <w:r>
        <w:t>ГИС ТОР КНД</w:t>
      </w:r>
    </w:p>
    <w:p>
      <w:r>
        <w:rPr>
          <w:rFonts w:ascii="Calibri" w:hAnsi="Calibri"/>
          <w:b w:val="0"/>
          <w:i w:val="0"/>
          <w:color w:val="172033"/>
          <w:sz w:val="22"/>
        </w:rPr>
        <w:t>Фиксирует профилактические и контрольные мероприятия, основания риска, доказательства, предписания и результаты устранения. Цифровые материалы проверки должны быть связаны с объектом, инспектором, временем, техническим средством и неизменяемым журналом.</w:t>
      </w:r>
    </w:p>
    <w:p>
      <w:pPr>
        <w:pStyle w:val="Heading2"/>
        <w:keepNext/>
      </w:pPr>
      <w:r>
        <w:t>Электронные государственные услуги</w:t>
      </w:r>
    </w:p>
    <w:p>
      <w:r>
        <w:rPr>
          <w:rFonts w:ascii="Calibri" w:hAnsi="Calibri"/>
          <w:b w:val="0"/>
          <w:i w:val="0"/>
          <w:color w:val="172033"/>
          <w:sz w:val="22"/>
        </w:rPr>
        <w:t>Обеспечивают юридически значимый вход и выход: заявление, комплект документов, межведомственные запросы, решение, уведомление и обжалование. Сервисный интерфейс не должен скрывать происхождение данных и критерии решения.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8" w:color="177A58"/>
              <w:left w:val="single" w:sz="8" w:color="177A58"/>
              <w:bottom w:val="single" w:sz="8" w:color="177A58"/>
              <w:right w:val="single" w:sz="8" w:color="177A58"/>
              <w:insideH w:val="single" w:sz="8" w:color="177A58"/>
              <w:insideV w:val="single" w:sz="8" w:color="177A58"/>
            </w:tcBorders>
            <w:vAlign w:val="center"/>
            <w:shd w:fill="E7F6EE"/>
          </w:tcPr>
          <w:p>
            <w:pPr>
              <w:spacing w:after="60"/>
            </w:pPr>
            <w:r>
              <w:rPr>
                <w:rFonts w:ascii="Calibri" w:hAnsi="Calibri"/>
                <w:b/>
                <w:i w:val="0"/>
                <w:color w:val="177A58"/>
                <w:sz w:val="18"/>
              </w:rPr>
              <w:t>СКВОЗНОЙ СЦЕНАРИЙ</w:t>
            </w:r>
          </w:p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172033"/>
                <w:sz w:val="23"/>
              </w:rPr>
              <w:t>Заявление → автоматические проверки → межведомственные сведения → экспертная оценка → решение → надзорное событие → архивный пакет → повторная валидация при изменении.</w:t>
            </w:r>
          </w:p>
        </w:tc>
      </w:tr>
    </w:tbl>
    <w:p>
      <w:pPr>
        <w:spacing w:after="20"/>
      </w:pPr>
    </w:p>
    <w:p>
      <w:r>
        <w:br w:type="page"/>
      </w:r>
    </w:p>
    <w:p>
      <w:pPr>
        <w:spacing w:before="80" w:after="100"/>
      </w:pPr>
      <w:r>
        <w:rPr>
          <w:rFonts w:ascii="Calibri" w:hAnsi="Calibri"/>
          <w:b/>
          <w:i w:val="0"/>
          <w:color w:val="317DEB"/>
          <w:sz w:val="22"/>
        </w:rPr>
        <w:t>12</w:t>
      </w:r>
    </w:p>
    <w:p>
      <w:pPr>
        <w:pStyle w:val="Heading1"/>
        <w:keepNext/>
      </w:pPr>
      <w:r>
        <w:t>Международные стандарты как технологические роли</w:t>
      </w:r>
    </w:p>
    <w:p>
      <w:pPr>
        <w:spacing w:after="240"/>
      </w:pPr>
      <w:r>
        <w:rPr>
          <w:rFonts w:ascii="Calibri" w:hAnsi="Calibri"/>
          <w:b w:val="0"/>
          <w:i/>
          <w:color w:val="5E6B78"/>
          <w:sz w:val="22"/>
        </w:rPr>
        <w:t>Стандарты не заменяют российское право; они дают нейтральные модели компетентности, происхождения и сохранности.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800"/>
        <w:gridCol w:w="3550"/>
        <w:gridCol w:w="4010"/>
      </w:tblGrid>
      <w:tr>
        <w:trPr>
          <w:tblHeader w:val="true"/>
        </w:trPr>
        <w:tc>
          <w:tcPr>
            <w:tcW w:type="dxa" w:w="1800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7D0D9"/>
              <w:left w:val="single" w:sz="6" w:color="C7D0D9"/>
              <w:bottom w:val="single" w:sz="6" w:color="C7D0D9"/>
              <w:right w:val="single" w:sz="6" w:color="C7D0D9"/>
              <w:insideH w:val="single" w:sz="6" w:color="C7D0D9"/>
              <w:insideV w:val="single" w:sz="6" w:color="C7D0D9"/>
            </w:tcBorders>
            <w:vAlign w:val="center"/>
            <w:shd w:fill="17375E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Основа</w:t>
            </w:r>
          </w:p>
        </w:tc>
        <w:tc>
          <w:tcPr>
            <w:tcW w:type="dxa" w:w="3550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7D0D9"/>
              <w:left w:val="single" w:sz="6" w:color="C7D0D9"/>
              <w:bottom w:val="single" w:sz="6" w:color="C7D0D9"/>
              <w:right w:val="single" w:sz="6" w:color="C7D0D9"/>
              <w:insideH w:val="single" w:sz="6" w:color="C7D0D9"/>
              <w:insideV w:val="single" w:sz="6" w:color="C7D0D9"/>
            </w:tcBorders>
            <w:vAlign w:val="center"/>
            <w:shd w:fill="17375E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Роль в контуре</w:t>
            </w:r>
          </w:p>
        </w:tc>
        <w:tc>
          <w:tcPr>
            <w:tcW w:type="dxa" w:w="4010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7D0D9"/>
              <w:left w:val="single" w:sz="6" w:color="C7D0D9"/>
              <w:bottom w:val="single" w:sz="6" w:color="C7D0D9"/>
              <w:right w:val="single" w:sz="6" w:color="C7D0D9"/>
              <w:insideH w:val="single" w:sz="6" w:color="C7D0D9"/>
              <w:insideV w:val="single" w:sz="6" w:color="C7D0D9"/>
            </w:tcBorders>
            <w:vAlign w:val="center"/>
            <w:shd w:fill="17375E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Практический объект</w:t>
            </w:r>
          </w:p>
        </w:tc>
      </w:tr>
      <w:tr>
        <w:tc>
          <w:tcPr>
            <w:tcW w:type="dxa" w:w="180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7D0D9"/>
              <w:left w:val="single" w:sz="6" w:color="C7D0D9"/>
              <w:bottom w:val="single" w:sz="6" w:color="C7D0D9"/>
              <w:right w:val="single" w:sz="6" w:color="C7D0D9"/>
              <w:insideH w:val="single" w:sz="6" w:color="C7D0D9"/>
              <w:insideV w:val="single" w:sz="6" w:color="C7D0D9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172033"/>
                <w:sz w:val="17"/>
              </w:rPr>
              <w:t>ISO/IEC 17029</w:t>
            </w:r>
          </w:p>
        </w:tc>
        <w:tc>
          <w:tcPr>
            <w:tcW w:type="dxa" w:w="355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7D0D9"/>
              <w:left w:val="single" w:sz="6" w:color="C7D0D9"/>
              <w:bottom w:val="single" w:sz="6" w:color="C7D0D9"/>
              <w:right w:val="single" w:sz="6" w:color="C7D0D9"/>
              <w:insideH w:val="single" w:sz="6" w:color="C7D0D9"/>
              <w:insideV w:val="single" w:sz="6" w:color="C7D0D9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172033"/>
                <w:sz w:val="17"/>
              </w:rPr>
              <w:t>валидация/верификация утверждений, компетентность и беспристрастность</w:t>
            </w:r>
          </w:p>
        </w:tc>
        <w:tc>
          <w:tcPr>
            <w:tcW w:type="dxa" w:w="401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7D0D9"/>
              <w:left w:val="single" w:sz="6" w:color="C7D0D9"/>
              <w:bottom w:val="single" w:sz="6" w:color="C7D0D9"/>
              <w:right w:val="single" w:sz="6" w:color="C7D0D9"/>
              <w:insideH w:val="single" w:sz="6" w:color="C7D0D9"/>
              <w:insideV w:val="single" w:sz="6" w:color="C7D0D9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172033"/>
                <w:sz w:val="17"/>
              </w:rPr>
              <w:t>заключение о пригодности или истинности</w:t>
            </w:r>
          </w:p>
        </w:tc>
      </w:tr>
      <w:tr>
        <w:tc>
          <w:tcPr>
            <w:tcW w:type="dxa" w:w="1800"/>
            <w:shd w:fill="F3F6F9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7D0D9"/>
              <w:left w:val="single" w:sz="6" w:color="C7D0D9"/>
              <w:bottom w:val="single" w:sz="6" w:color="C7D0D9"/>
              <w:right w:val="single" w:sz="6" w:color="C7D0D9"/>
              <w:insideH w:val="single" w:sz="6" w:color="C7D0D9"/>
              <w:insideV w:val="single" w:sz="6" w:color="C7D0D9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172033"/>
                <w:sz w:val="17"/>
              </w:rPr>
              <w:t>ISO/IEC 17025</w:t>
            </w:r>
          </w:p>
        </w:tc>
        <w:tc>
          <w:tcPr>
            <w:tcW w:type="dxa" w:w="3550"/>
            <w:shd w:fill="F3F6F9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7D0D9"/>
              <w:left w:val="single" w:sz="6" w:color="C7D0D9"/>
              <w:bottom w:val="single" w:sz="6" w:color="C7D0D9"/>
              <w:right w:val="single" w:sz="6" w:color="C7D0D9"/>
              <w:insideH w:val="single" w:sz="6" w:color="C7D0D9"/>
              <w:insideV w:val="single" w:sz="6" w:color="C7D0D9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172033"/>
                <w:sz w:val="17"/>
              </w:rPr>
              <w:t>компетентность испытательных и калибровочных лабораторий</w:t>
            </w:r>
          </w:p>
        </w:tc>
        <w:tc>
          <w:tcPr>
            <w:tcW w:type="dxa" w:w="4010"/>
            <w:shd w:fill="F3F6F9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7D0D9"/>
              <w:left w:val="single" w:sz="6" w:color="C7D0D9"/>
              <w:bottom w:val="single" w:sz="6" w:color="C7D0D9"/>
              <w:right w:val="single" w:sz="6" w:color="C7D0D9"/>
              <w:insideH w:val="single" w:sz="6" w:color="C7D0D9"/>
              <w:insideV w:val="single" w:sz="6" w:color="C7D0D9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172033"/>
                <w:sz w:val="17"/>
              </w:rPr>
              <w:t>протокол измерения и неопределённость</w:t>
            </w:r>
          </w:p>
        </w:tc>
      </w:tr>
      <w:tr>
        <w:tc>
          <w:tcPr>
            <w:tcW w:type="dxa" w:w="180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7D0D9"/>
              <w:left w:val="single" w:sz="6" w:color="C7D0D9"/>
              <w:bottom w:val="single" w:sz="6" w:color="C7D0D9"/>
              <w:right w:val="single" w:sz="6" w:color="C7D0D9"/>
              <w:insideH w:val="single" w:sz="6" w:color="C7D0D9"/>
              <w:insideV w:val="single" w:sz="6" w:color="C7D0D9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172033"/>
                <w:sz w:val="17"/>
              </w:rPr>
              <w:t>ISO 14721:2025 OAIS</w:t>
            </w:r>
          </w:p>
        </w:tc>
        <w:tc>
          <w:tcPr>
            <w:tcW w:type="dxa" w:w="355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7D0D9"/>
              <w:left w:val="single" w:sz="6" w:color="C7D0D9"/>
              <w:bottom w:val="single" w:sz="6" w:color="C7D0D9"/>
              <w:right w:val="single" w:sz="6" w:color="C7D0D9"/>
              <w:insideH w:val="single" w:sz="6" w:color="C7D0D9"/>
              <w:insideV w:val="single" w:sz="6" w:color="C7D0D9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172033"/>
                <w:sz w:val="17"/>
              </w:rPr>
              <w:t>ответственность и функции долговременного архива</w:t>
            </w:r>
          </w:p>
        </w:tc>
        <w:tc>
          <w:tcPr>
            <w:tcW w:type="dxa" w:w="401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7D0D9"/>
              <w:left w:val="single" w:sz="6" w:color="C7D0D9"/>
              <w:bottom w:val="single" w:sz="6" w:color="C7D0D9"/>
              <w:right w:val="single" w:sz="6" w:color="C7D0D9"/>
              <w:insideH w:val="single" w:sz="6" w:color="C7D0D9"/>
              <w:insideV w:val="single" w:sz="6" w:color="C7D0D9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172033"/>
                <w:sz w:val="17"/>
              </w:rPr>
              <w:t>пакеты приёма, хранения и распространения</w:t>
            </w:r>
          </w:p>
        </w:tc>
      </w:tr>
      <w:tr>
        <w:tc>
          <w:tcPr>
            <w:tcW w:type="dxa" w:w="1800"/>
            <w:shd w:fill="F3F6F9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7D0D9"/>
              <w:left w:val="single" w:sz="6" w:color="C7D0D9"/>
              <w:bottom w:val="single" w:sz="6" w:color="C7D0D9"/>
              <w:right w:val="single" w:sz="6" w:color="C7D0D9"/>
              <w:insideH w:val="single" w:sz="6" w:color="C7D0D9"/>
              <w:insideV w:val="single" w:sz="6" w:color="C7D0D9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172033"/>
                <w:sz w:val="17"/>
              </w:rPr>
              <w:t>PREMIS</w:t>
            </w:r>
          </w:p>
        </w:tc>
        <w:tc>
          <w:tcPr>
            <w:tcW w:type="dxa" w:w="3550"/>
            <w:shd w:fill="F3F6F9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7D0D9"/>
              <w:left w:val="single" w:sz="6" w:color="C7D0D9"/>
              <w:bottom w:val="single" w:sz="6" w:color="C7D0D9"/>
              <w:right w:val="single" w:sz="6" w:color="C7D0D9"/>
              <w:insideH w:val="single" w:sz="6" w:color="C7D0D9"/>
              <w:insideV w:val="single" w:sz="6" w:color="C7D0D9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172033"/>
                <w:sz w:val="17"/>
              </w:rPr>
              <w:t>объекты, события, агенты и права сохранения</w:t>
            </w:r>
          </w:p>
        </w:tc>
        <w:tc>
          <w:tcPr>
            <w:tcW w:type="dxa" w:w="4010"/>
            <w:shd w:fill="F3F6F9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7D0D9"/>
              <w:left w:val="single" w:sz="6" w:color="C7D0D9"/>
              <w:bottom w:val="single" w:sz="6" w:color="C7D0D9"/>
              <w:right w:val="single" w:sz="6" w:color="C7D0D9"/>
              <w:insideH w:val="single" w:sz="6" w:color="C7D0D9"/>
              <w:insideV w:val="single" w:sz="6" w:color="C7D0D9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172033"/>
                <w:sz w:val="17"/>
              </w:rPr>
              <w:t>история файла и действий с ним</w:t>
            </w:r>
          </w:p>
        </w:tc>
      </w:tr>
      <w:tr>
        <w:tc>
          <w:tcPr>
            <w:tcW w:type="dxa" w:w="180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7D0D9"/>
              <w:left w:val="single" w:sz="6" w:color="C7D0D9"/>
              <w:bottom w:val="single" w:sz="6" w:color="C7D0D9"/>
              <w:right w:val="single" w:sz="6" w:color="C7D0D9"/>
              <w:insideH w:val="single" w:sz="6" w:color="C7D0D9"/>
              <w:insideV w:val="single" w:sz="6" w:color="C7D0D9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172033"/>
                <w:sz w:val="17"/>
              </w:rPr>
              <w:t>W3C PROV-O</w:t>
            </w:r>
          </w:p>
        </w:tc>
        <w:tc>
          <w:tcPr>
            <w:tcW w:type="dxa" w:w="355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7D0D9"/>
              <w:left w:val="single" w:sz="6" w:color="C7D0D9"/>
              <w:bottom w:val="single" w:sz="6" w:color="C7D0D9"/>
              <w:right w:val="single" w:sz="6" w:color="C7D0D9"/>
              <w:insideH w:val="single" w:sz="6" w:color="C7D0D9"/>
              <w:insideV w:val="single" w:sz="6" w:color="C7D0D9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172033"/>
                <w:sz w:val="17"/>
              </w:rPr>
              <w:t>межсистемное описание происхождения</w:t>
            </w:r>
          </w:p>
        </w:tc>
        <w:tc>
          <w:tcPr>
            <w:tcW w:type="dxa" w:w="401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7D0D9"/>
              <w:left w:val="single" w:sz="6" w:color="C7D0D9"/>
              <w:bottom w:val="single" w:sz="6" w:color="C7D0D9"/>
              <w:right w:val="single" w:sz="6" w:color="C7D0D9"/>
              <w:insideH w:val="single" w:sz="6" w:color="C7D0D9"/>
              <w:insideV w:val="single" w:sz="6" w:color="C7D0D9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172033"/>
                <w:sz w:val="17"/>
              </w:rPr>
              <w:t>Entity–Activity–Agent и связи производности</w:t>
            </w:r>
          </w:p>
        </w:tc>
      </w:tr>
      <w:tr>
        <w:tc>
          <w:tcPr>
            <w:tcW w:type="dxa" w:w="1800"/>
            <w:shd w:fill="F3F6F9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7D0D9"/>
              <w:left w:val="single" w:sz="6" w:color="C7D0D9"/>
              <w:bottom w:val="single" w:sz="6" w:color="C7D0D9"/>
              <w:right w:val="single" w:sz="6" w:color="C7D0D9"/>
              <w:insideH w:val="single" w:sz="6" w:color="C7D0D9"/>
              <w:insideV w:val="single" w:sz="6" w:color="C7D0D9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172033"/>
                <w:sz w:val="17"/>
              </w:rPr>
              <w:t>NIST AI RMF</w:t>
            </w:r>
          </w:p>
        </w:tc>
        <w:tc>
          <w:tcPr>
            <w:tcW w:type="dxa" w:w="3550"/>
            <w:shd w:fill="F3F6F9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7D0D9"/>
              <w:left w:val="single" w:sz="6" w:color="C7D0D9"/>
              <w:bottom w:val="single" w:sz="6" w:color="C7D0D9"/>
              <w:right w:val="single" w:sz="6" w:color="C7D0D9"/>
              <w:insideH w:val="single" w:sz="6" w:color="C7D0D9"/>
              <w:insideV w:val="single" w:sz="6" w:color="C7D0D9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172033"/>
                <w:sz w:val="17"/>
              </w:rPr>
              <w:t>управление рисками ИИ</w:t>
            </w:r>
          </w:p>
        </w:tc>
        <w:tc>
          <w:tcPr>
            <w:tcW w:type="dxa" w:w="4010"/>
            <w:shd w:fill="F3F6F9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7D0D9"/>
              <w:left w:val="single" w:sz="6" w:color="C7D0D9"/>
              <w:bottom w:val="single" w:sz="6" w:color="C7D0D9"/>
              <w:right w:val="single" w:sz="6" w:color="C7D0D9"/>
              <w:insideH w:val="single" w:sz="6" w:color="C7D0D9"/>
              <w:insideV w:val="single" w:sz="6" w:color="C7D0D9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172033"/>
                <w:sz w:val="17"/>
              </w:rPr>
              <w:t>Govern–Map–Measure–Manage</w:t>
            </w:r>
          </w:p>
        </w:tc>
      </w:tr>
      <w:tr>
        <w:tc>
          <w:tcPr>
            <w:tcW w:type="dxa" w:w="180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7D0D9"/>
              <w:left w:val="single" w:sz="6" w:color="C7D0D9"/>
              <w:bottom w:val="single" w:sz="6" w:color="C7D0D9"/>
              <w:right w:val="single" w:sz="6" w:color="C7D0D9"/>
              <w:insideH w:val="single" w:sz="6" w:color="C7D0D9"/>
              <w:insideV w:val="single" w:sz="6" w:color="C7D0D9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172033"/>
                <w:sz w:val="17"/>
              </w:rPr>
              <w:t>NIST TEVV</w:t>
            </w:r>
          </w:p>
        </w:tc>
        <w:tc>
          <w:tcPr>
            <w:tcW w:type="dxa" w:w="355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7D0D9"/>
              <w:left w:val="single" w:sz="6" w:color="C7D0D9"/>
              <w:bottom w:val="single" w:sz="6" w:color="C7D0D9"/>
              <w:right w:val="single" w:sz="6" w:color="C7D0D9"/>
              <w:insideH w:val="single" w:sz="6" w:color="C7D0D9"/>
              <w:insideV w:val="single" w:sz="6" w:color="C7D0D9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172033"/>
                <w:sz w:val="17"/>
              </w:rPr>
              <w:t>испытание, оценка, верификация и валидация ИИ</w:t>
            </w:r>
          </w:p>
        </w:tc>
        <w:tc>
          <w:tcPr>
            <w:tcW w:type="dxa" w:w="401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7D0D9"/>
              <w:left w:val="single" w:sz="6" w:color="C7D0D9"/>
              <w:bottom w:val="single" w:sz="6" w:color="C7D0D9"/>
              <w:right w:val="single" w:sz="6" w:color="C7D0D9"/>
              <w:insideH w:val="single" w:sz="6" w:color="C7D0D9"/>
              <w:insideV w:val="single" w:sz="6" w:color="C7D0D9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172033"/>
                <w:sz w:val="17"/>
              </w:rPr>
              <w:t>контрольные сценарии и результаты</w:t>
            </w:r>
          </w:p>
        </w:tc>
      </w:tr>
    </w:tbl>
    <w:p>
      <w:pPr>
        <w:spacing w:after="20"/>
      </w:pPr>
    </w:p>
    <w:p>
      <w:pPr>
        <w:pStyle w:val="Source"/>
      </w:pPr>
      <w:r>
        <w:rPr>
          <w:rFonts w:ascii="Calibri" w:hAnsi="Calibri"/>
          <w:b w:val="0"/>
          <w:i w:val="0"/>
          <w:color w:val="172033"/>
          <w:sz w:val="22"/>
        </w:rPr>
        <w:t>Важно: NIST AI RMF — добровольная рамка, а TEVV-Athlon в августе 2026 года опубликован как первоначальный проект для обсуждения.</w:t>
      </w:r>
    </w:p>
    <w:p>
      <w:r>
        <w:br w:type="page"/>
      </w:r>
    </w:p>
    <w:p>
      <w:pPr>
        <w:spacing w:before="80" w:after="100"/>
      </w:pPr>
      <w:r>
        <w:rPr>
          <w:rFonts w:ascii="Calibri" w:hAnsi="Calibri"/>
          <w:b/>
          <w:i w:val="0"/>
          <w:color w:val="317DEB"/>
          <w:sz w:val="22"/>
        </w:rPr>
        <w:t>13</w:t>
      </w:r>
    </w:p>
    <w:p>
      <w:pPr>
        <w:pStyle w:val="Heading1"/>
        <w:keepNext/>
      </w:pPr>
      <w:r>
        <w:t>Граф происхождения: Entity — Activity — Agent</w:t>
      </w:r>
    </w:p>
    <w:p>
      <w:pPr>
        <w:spacing w:after="240"/>
      </w:pPr>
      <w:r>
        <w:rPr>
          <w:rFonts w:ascii="Calibri" w:hAnsi="Calibri"/>
          <w:b w:val="0"/>
          <w:i/>
          <w:color w:val="5E6B78"/>
          <w:sz w:val="22"/>
        </w:rPr>
        <w:t>W3C PROV-O позволяет связать записи разных систем без потери их самостоятельности.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500"/>
        <w:gridCol w:w="3900"/>
        <w:gridCol w:w="3960"/>
      </w:tblGrid>
      <w:tr>
        <w:trPr>
          <w:tblHeader w:val="true"/>
        </w:trPr>
        <w:tc>
          <w:tcPr>
            <w:tcW w:type="dxa" w:w="1500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7D0D9"/>
              <w:left w:val="single" w:sz="6" w:color="C7D0D9"/>
              <w:bottom w:val="single" w:sz="6" w:color="C7D0D9"/>
              <w:right w:val="single" w:sz="6" w:color="C7D0D9"/>
              <w:insideH w:val="single" w:sz="6" w:color="C7D0D9"/>
              <w:insideV w:val="single" w:sz="6" w:color="C7D0D9"/>
            </w:tcBorders>
            <w:vAlign w:val="center"/>
            <w:shd w:fill="17375E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Класс</w:t>
            </w:r>
          </w:p>
        </w:tc>
        <w:tc>
          <w:tcPr>
            <w:tcW w:type="dxa" w:w="3900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7D0D9"/>
              <w:left w:val="single" w:sz="6" w:color="C7D0D9"/>
              <w:bottom w:val="single" w:sz="6" w:color="C7D0D9"/>
              <w:right w:val="single" w:sz="6" w:color="C7D0D9"/>
              <w:insideH w:val="single" w:sz="6" w:color="C7D0D9"/>
              <w:insideV w:val="single" w:sz="6" w:color="C7D0D9"/>
            </w:tcBorders>
            <w:vAlign w:val="center"/>
            <w:shd w:fill="17375E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Пример в стройкомплексе</w:t>
            </w:r>
          </w:p>
        </w:tc>
        <w:tc>
          <w:tcPr>
            <w:tcW w:type="dxa" w:w="3960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7D0D9"/>
              <w:left w:val="single" w:sz="6" w:color="C7D0D9"/>
              <w:bottom w:val="single" w:sz="6" w:color="C7D0D9"/>
              <w:right w:val="single" w:sz="6" w:color="C7D0D9"/>
              <w:insideH w:val="single" w:sz="6" w:color="C7D0D9"/>
              <w:insideV w:val="single" w:sz="6" w:color="C7D0D9"/>
            </w:tcBorders>
            <w:vAlign w:val="center"/>
            <w:shd w:fill="17375E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Ключевые связи</w:t>
            </w:r>
          </w:p>
        </w:tc>
      </w:tr>
      <w:tr>
        <w:tc>
          <w:tcPr>
            <w:tcW w:type="dxa" w:w="150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7D0D9"/>
              <w:left w:val="single" w:sz="6" w:color="C7D0D9"/>
              <w:bottom w:val="single" w:sz="6" w:color="C7D0D9"/>
              <w:right w:val="single" w:sz="6" w:color="C7D0D9"/>
              <w:insideH w:val="single" w:sz="6" w:color="C7D0D9"/>
              <w:insideV w:val="single" w:sz="6" w:color="C7D0D9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172033"/>
                <w:sz w:val="18"/>
              </w:rPr>
              <w:t>Entity</w:t>
            </w:r>
          </w:p>
        </w:tc>
        <w:tc>
          <w:tcPr>
            <w:tcW w:type="dxa" w:w="390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7D0D9"/>
              <w:left w:val="single" w:sz="6" w:color="C7D0D9"/>
              <w:bottom w:val="single" w:sz="6" w:color="C7D0D9"/>
              <w:right w:val="single" w:sz="6" w:color="C7D0D9"/>
              <w:insideH w:val="single" w:sz="6" w:color="C7D0D9"/>
              <w:insideV w:val="single" w:sz="6" w:color="C7D0D9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172033"/>
                <w:sz w:val="18"/>
              </w:rPr>
              <w:t>требование, модель, смета, заключение, фото, решение</w:t>
            </w:r>
          </w:p>
        </w:tc>
        <w:tc>
          <w:tcPr>
            <w:tcW w:type="dxa" w:w="396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7D0D9"/>
              <w:left w:val="single" w:sz="6" w:color="C7D0D9"/>
              <w:bottom w:val="single" w:sz="6" w:color="C7D0D9"/>
              <w:right w:val="single" w:sz="6" w:color="C7D0D9"/>
              <w:insideH w:val="single" w:sz="6" w:color="C7D0D9"/>
              <w:insideV w:val="single" w:sz="6" w:color="C7D0D9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172033"/>
                <w:sz w:val="18"/>
              </w:rPr>
              <w:t>было создано, пересмотрено, производно</w:t>
            </w:r>
          </w:p>
        </w:tc>
      </w:tr>
      <w:tr>
        <w:tc>
          <w:tcPr>
            <w:tcW w:type="dxa" w:w="1500"/>
            <w:shd w:fill="F3F6F9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7D0D9"/>
              <w:left w:val="single" w:sz="6" w:color="C7D0D9"/>
              <w:bottom w:val="single" w:sz="6" w:color="C7D0D9"/>
              <w:right w:val="single" w:sz="6" w:color="C7D0D9"/>
              <w:insideH w:val="single" w:sz="6" w:color="C7D0D9"/>
              <w:insideV w:val="single" w:sz="6" w:color="C7D0D9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172033"/>
                <w:sz w:val="18"/>
              </w:rPr>
              <w:t>Activity</w:t>
            </w:r>
          </w:p>
        </w:tc>
        <w:tc>
          <w:tcPr>
            <w:tcW w:type="dxa" w:w="3900"/>
            <w:shd w:fill="F3F6F9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7D0D9"/>
              <w:left w:val="single" w:sz="6" w:color="C7D0D9"/>
              <w:bottom w:val="single" w:sz="6" w:color="C7D0D9"/>
              <w:right w:val="single" w:sz="6" w:color="C7D0D9"/>
              <w:insideH w:val="single" w:sz="6" w:color="C7D0D9"/>
              <w:insideV w:val="single" w:sz="6" w:color="C7D0D9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172033"/>
                <w:sz w:val="18"/>
              </w:rPr>
              <w:t>изыскание, экспертиза, расчёт, проверка, миграция</w:t>
            </w:r>
          </w:p>
        </w:tc>
        <w:tc>
          <w:tcPr>
            <w:tcW w:type="dxa" w:w="3960"/>
            <w:shd w:fill="F3F6F9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7D0D9"/>
              <w:left w:val="single" w:sz="6" w:color="C7D0D9"/>
              <w:bottom w:val="single" w:sz="6" w:color="C7D0D9"/>
              <w:right w:val="single" w:sz="6" w:color="C7D0D9"/>
              <w:insideH w:val="single" w:sz="6" w:color="C7D0D9"/>
              <w:insideV w:val="single" w:sz="6" w:color="C7D0D9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172033"/>
                <w:sz w:val="18"/>
              </w:rPr>
              <w:t>использовало сущность, породило новую</w:t>
            </w:r>
          </w:p>
        </w:tc>
      </w:tr>
      <w:tr>
        <w:tc>
          <w:tcPr>
            <w:tcW w:type="dxa" w:w="150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7D0D9"/>
              <w:left w:val="single" w:sz="6" w:color="C7D0D9"/>
              <w:bottom w:val="single" w:sz="6" w:color="C7D0D9"/>
              <w:right w:val="single" w:sz="6" w:color="C7D0D9"/>
              <w:insideH w:val="single" w:sz="6" w:color="C7D0D9"/>
              <w:insideV w:val="single" w:sz="6" w:color="C7D0D9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172033"/>
                <w:sz w:val="18"/>
              </w:rPr>
              <w:t>Agent</w:t>
            </w:r>
          </w:p>
        </w:tc>
        <w:tc>
          <w:tcPr>
            <w:tcW w:type="dxa" w:w="390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7D0D9"/>
              <w:left w:val="single" w:sz="6" w:color="C7D0D9"/>
              <w:bottom w:val="single" w:sz="6" w:color="C7D0D9"/>
              <w:right w:val="single" w:sz="6" w:color="C7D0D9"/>
              <w:insideH w:val="single" w:sz="6" w:color="C7D0D9"/>
              <w:insideV w:val="single" w:sz="6" w:color="C7D0D9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172033"/>
                <w:sz w:val="18"/>
              </w:rPr>
              <w:t>организация, эксперт, лаборатория, информационная система</w:t>
            </w:r>
          </w:p>
        </w:tc>
        <w:tc>
          <w:tcPr>
            <w:tcW w:type="dxa" w:w="396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7D0D9"/>
              <w:left w:val="single" w:sz="6" w:color="C7D0D9"/>
              <w:bottom w:val="single" w:sz="6" w:color="C7D0D9"/>
              <w:right w:val="single" w:sz="6" w:color="C7D0D9"/>
              <w:insideH w:val="single" w:sz="6" w:color="C7D0D9"/>
              <w:insideV w:val="single" w:sz="6" w:color="C7D0D9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172033"/>
                <w:sz w:val="18"/>
              </w:rPr>
              <w:t>выполнил действие, несёт роль и ответственность</w:t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t>Минимальные отношения</w:t>
      </w:r>
    </w:p>
    <w:p>
      <w:pPr>
        <w:pStyle w:val="ListBullet"/>
        <w:keepLines/>
      </w:pPr>
      <w:r>
        <w:t>«заключение было сформировано деятельностью экспертизы»;</w:t>
      </w:r>
    </w:p>
    <w:p>
      <w:pPr>
        <w:pStyle w:val="ListBullet"/>
        <w:keepLines/>
      </w:pPr>
      <w:r>
        <w:t>«экспертиза использовала версию проектной модели»;</w:t>
      </w:r>
    </w:p>
    <w:p>
      <w:pPr>
        <w:pStyle w:val="ListBullet"/>
        <w:keepLines/>
      </w:pPr>
      <w:r>
        <w:t>«проектная модель была пересмотрена на основе замечания»;</w:t>
      </w:r>
    </w:p>
    <w:p>
      <w:pPr>
        <w:pStyle w:val="ListBullet"/>
        <w:keepLines/>
      </w:pPr>
      <w:r>
        <w:t>«решение было атрибутировано уполномоченному лицу»;</w:t>
      </w:r>
    </w:p>
    <w:p>
      <w:pPr>
        <w:pStyle w:val="ListBullet"/>
        <w:keepLines/>
      </w:pPr>
      <w:r>
        <w:t>«архивный пакет является представлением цифрового объекта».</w:t>
      </w:r>
    </w:p>
    <w:p>
      <w:r>
        <w:br w:type="page"/>
      </w:r>
    </w:p>
    <w:p>
      <w:pPr>
        <w:spacing w:before="80" w:after="100"/>
      </w:pPr>
      <w:r>
        <w:rPr>
          <w:rFonts w:ascii="Calibri" w:hAnsi="Calibri"/>
          <w:b/>
          <w:i w:val="0"/>
          <w:color w:val="317DEB"/>
          <w:sz w:val="22"/>
        </w:rPr>
        <w:t>14</w:t>
      </w:r>
    </w:p>
    <w:p>
      <w:pPr>
        <w:pStyle w:val="Heading1"/>
        <w:keepNext/>
      </w:pPr>
      <w:r>
        <w:t>Паспорт цифрового стандарта</w:t>
      </w:r>
    </w:p>
    <w:p>
      <w:pPr>
        <w:spacing w:after="240"/>
      </w:pPr>
      <w:r>
        <w:rPr>
          <w:rFonts w:ascii="Calibri" w:hAnsi="Calibri"/>
          <w:b w:val="0"/>
          <w:i/>
          <w:color w:val="5E6B78"/>
          <w:sz w:val="22"/>
        </w:rPr>
        <w:t>Каждое требование получает адрес, историю и условия применения.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200"/>
        <w:gridCol w:w="7160"/>
      </w:tblGrid>
      <w:tr>
        <w:trPr>
          <w:tblHeader w:val="true"/>
        </w:trPr>
        <w:tc>
          <w:tcPr>
            <w:tcW w:type="dxa" w:w="2200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7D0D9"/>
              <w:left w:val="single" w:sz="6" w:color="C7D0D9"/>
              <w:bottom w:val="single" w:sz="6" w:color="C7D0D9"/>
              <w:right w:val="single" w:sz="6" w:color="C7D0D9"/>
              <w:insideH w:val="single" w:sz="6" w:color="C7D0D9"/>
              <w:insideV w:val="single" w:sz="6" w:color="C7D0D9"/>
            </w:tcBorders>
            <w:vAlign w:val="center"/>
            <w:shd w:fill="17375E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Блок</w:t>
            </w:r>
          </w:p>
        </w:tc>
        <w:tc>
          <w:tcPr>
            <w:tcW w:type="dxa" w:w="7160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7D0D9"/>
              <w:left w:val="single" w:sz="6" w:color="C7D0D9"/>
              <w:bottom w:val="single" w:sz="6" w:color="C7D0D9"/>
              <w:right w:val="single" w:sz="6" w:color="C7D0D9"/>
              <w:insideH w:val="single" w:sz="6" w:color="C7D0D9"/>
              <w:insideV w:val="single" w:sz="6" w:color="C7D0D9"/>
            </w:tcBorders>
            <w:vAlign w:val="center"/>
            <w:shd w:fill="17375E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Поля</w:t>
            </w:r>
          </w:p>
        </w:tc>
      </w:tr>
      <w:tr>
        <w:tc>
          <w:tcPr>
            <w:tcW w:type="dxa" w:w="220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7D0D9"/>
              <w:left w:val="single" w:sz="6" w:color="C7D0D9"/>
              <w:bottom w:val="single" w:sz="6" w:color="C7D0D9"/>
              <w:right w:val="single" w:sz="6" w:color="C7D0D9"/>
              <w:insideH w:val="single" w:sz="6" w:color="C7D0D9"/>
              <w:insideV w:val="single" w:sz="6" w:color="C7D0D9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172033"/>
                <w:sz w:val="18"/>
              </w:rPr>
              <w:t>Идентичность</w:t>
            </w:r>
          </w:p>
        </w:tc>
        <w:tc>
          <w:tcPr>
            <w:tcW w:type="dxa" w:w="716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7D0D9"/>
              <w:left w:val="single" w:sz="6" w:color="C7D0D9"/>
              <w:bottom w:val="single" w:sz="6" w:color="C7D0D9"/>
              <w:right w:val="single" w:sz="6" w:color="C7D0D9"/>
              <w:insideH w:val="single" w:sz="6" w:color="C7D0D9"/>
              <w:insideV w:val="single" w:sz="6" w:color="C7D0D9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172033"/>
                <w:sz w:val="18"/>
              </w:rPr>
              <w:t>STD-ID, название, класс, владелец</w:t>
            </w:r>
          </w:p>
        </w:tc>
      </w:tr>
      <w:tr>
        <w:tc>
          <w:tcPr>
            <w:tcW w:type="dxa" w:w="2200"/>
            <w:shd w:fill="F3F6F9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7D0D9"/>
              <w:left w:val="single" w:sz="6" w:color="C7D0D9"/>
              <w:bottom w:val="single" w:sz="6" w:color="C7D0D9"/>
              <w:right w:val="single" w:sz="6" w:color="C7D0D9"/>
              <w:insideH w:val="single" w:sz="6" w:color="C7D0D9"/>
              <w:insideV w:val="single" w:sz="6" w:color="C7D0D9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172033"/>
                <w:sz w:val="18"/>
              </w:rPr>
              <w:t>Юридический статус</w:t>
            </w:r>
          </w:p>
        </w:tc>
        <w:tc>
          <w:tcPr>
            <w:tcW w:type="dxa" w:w="7160"/>
            <w:shd w:fill="F3F6F9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7D0D9"/>
              <w:left w:val="single" w:sz="6" w:color="C7D0D9"/>
              <w:bottom w:val="single" w:sz="6" w:color="C7D0D9"/>
              <w:right w:val="single" w:sz="6" w:color="C7D0D9"/>
              <w:insideH w:val="single" w:sz="6" w:color="C7D0D9"/>
              <w:insideV w:val="single" w:sz="6" w:color="C7D0D9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172033"/>
                <w:sz w:val="18"/>
              </w:rPr>
              <w:t>основание, обязательность, юрисдикция</w:t>
            </w:r>
          </w:p>
        </w:tc>
      </w:tr>
      <w:tr>
        <w:tc>
          <w:tcPr>
            <w:tcW w:type="dxa" w:w="220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7D0D9"/>
              <w:left w:val="single" w:sz="6" w:color="C7D0D9"/>
              <w:bottom w:val="single" w:sz="6" w:color="C7D0D9"/>
              <w:right w:val="single" w:sz="6" w:color="C7D0D9"/>
              <w:insideH w:val="single" w:sz="6" w:color="C7D0D9"/>
              <w:insideV w:val="single" w:sz="6" w:color="C7D0D9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172033"/>
                <w:sz w:val="18"/>
              </w:rPr>
              <w:t>Версия</w:t>
            </w:r>
          </w:p>
        </w:tc>
        <w:tc>
          <w:tcPr>
            <w:tcW w:type="dxa" w:w="716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7D0D9"/>
              <w:left w:val="single" w:sz="6" w:color="C7D0D9"/>
              <w:bottom w:val="single" w:sz="6" w:color="C7D0D9"/>
              <w:right w:val="single" w:sz="6" w:color="C7D0D9"/>
              <w:insideH w:val="single" w:sz="6" w:color="C7D0D9"/>
              <w:insideV w:val="single" w:sz="6" w:color="C7D0D9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172033"/>
                <w:sz w:val="18"/>
              </w:rPr>
              <w:t>редакция, даты действия, предшественник</w:t>
            </w:r>
          </w:p>
        </w:tc>
      </w:tr>
      <w:tr>
        <w:tc>
          <w:tcPr>
            <w:tcW w:type="dxa" w:w="2200"/>
            <w:shd w:fill="F3F6F9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7D0D9"/>
              <w:left w:val="single" w:sz="6" w:color="C7D0D9"/>
              <w:bottom w:val="single" w:sz="6" w:color="C7D0D9"/>
              <w:right w:val="single" w:sz="6" w:color="C7D0D9"/>
              <w:insideH w:val="single" w:sz="6" w:color="C7D0D9"/>
              <w:insideV w:val="single" w:sz="6" w:color="C7D0D9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172033"/>
                <w:sz w:val="18"/>
              </w:rPr>
              <w:t>Область</w:t>
            </w:r>
          </w:p>
        </w:tc>
        <w:tc>
          <w:tcPr>
            <w:tcW w:type="dxa" w:w="7160"/>
            <w:shd w:fill="F3F6F9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7D0D9"/>
              <w:left w:val="single" w:sz="6" w:color="C7D0D9"/>
              <w:bottom w:val="single" w:sz="6" w:color="C7D0D9"/>
              <w:right w:val="single" w:sz="6" w:color="C7D0D9"/>
              <w:insideH w:val="single" w:sz="6" w:color="C7D0D9"/>
              <w:insideV w:val="single" w:sz="6" w:color="C7D0D9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172033"/>
                <w:sz w:val="18"/>
              </w:rPr>
              <w:t>объекты, процессы, исключения</w:t>
            </w:r>
          </w:p>
        </w:tc>
      </w:tr>
      <w:tr>
        <w:tc>
          <w:tcPr>
            <w:tcW w:type="dxa" w:w="220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7D0D9"/>
              <w:left w:val="single" w:sz="6" w:color="C7D0D9"/>
              <w:bottom w:val="single" w:sz="6" w:color="C7D0D9"/>
              <w:right w:val="single" w:sz="6" w:color="C7D0D9"/>
              <w:insideH w:val="single" w:sz="6" w:color="C7D0D9"/>
              <w:insideV w:val="single" w:sz="6" w:color="C7D0D9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172033"/>
                <w:sz w:val="18"/>
              </w:rPr>
              <w:t>Формализация</w:t>
            </w:r>
          </w:p>
        </w:tc>
        <w:tc>
          <w:tcPr>
            <w:tcW w:type="dxa" w:w="716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7D0D9"/>
              <w:left w:val="single" w:sz="6" w:color="C7D0D9"/>
              <w:bottom w:val="single" w:sz="6" w:color="C7D0D9"/>
              <w:right w:val="single" w:sz="6" w:color="C7D0D9"/>
              <w:insideH w:val="single" w:sz="6" w:color="C7D0D9"/>
              <w:insideV w:val="single" w:sz="6" w:color="C7D0D9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172033"/>
                <w:sz w:val="18"/>
              </w:rPr>
              <w:t>критерий, единица, допустимое отклонение</w:t>
            </w:r>
          </w:p>
        </w:tc>
      </w:tr>
      <w:tr>
        <w:tc>
          <w:tcPr>
            <w:tcW w:type="dxa" w:w="2200"/>
            <w:shd w:fill="F3F6F9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7D0D9"/>
              <w:left w:val="single" w:sz="6" w:color="C7D0D9"/>
              <w:bottom w:val="single" w:sz="6" w:color="C7D0D9"/>
              <w:right w:val="single" w:sz="6" w:color="C7D0D9"/>
              <w:insideH w:val="single" w:sz="6" w:color="C7D0D9"/>
              <w:insideV w:val="single" w:sz="6" w:color="C7D0D9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172033"/>
                <w:sz w:val="18"/>
              </w:rPr>
              <w:t>Метод проверки</w:t>
            </w:r>
          </w:p>
        </w:tc>
        <w:tc>
          <w:tcPr>
            <w:tcW w:type="dxa" w:w="7160"/>
            <w:shd w:fill="F3F6F9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7D0D9"/>
              <w:left w:val="single" w:sz="6" w:color="C7D0D9"/>
              <w:bottom w:val="single" w:sz="6" w:color="C7D0D9"/>
              <w:right w:val="single" w:sz="6" w:color="C7D0D9"/>
              <w:insideH w:val="single" w:sz="6" w:color="C7D0D9"/>
              <w:insideV w:val="single" w:sz="6" w:color="C7D0D9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172033"/>
                <w:sz w:val="18"/>
              </w:rPr>
              <w:t>VAL-код, данные, инструмент, компетентность</w:t>
            </w:r>
          </w:p>
        </w:tc>
      </w:tr>
      <w:tr>
        <w:tc>
          <w:tcPr>
            <w:tcW w:type="dxa" w:w="220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7D0D9"/>
              <w:left w:val="single" w:sz="6" w:color="C7D0D9"/>
              <w:bottom w:val="single" w:sz="6" w:color="C7D0D9"/>
              <w:right w:val="single" w:sz="6" w:color="C7D0D9"/>
              <w:insideH w:val="single" w:sz="6" w:color="C7D0D9"/>
              <w:insideV w:val="single" w:sz="6" w:color="C7D0D9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172033"/>
                <w:sz w:val="18"/>
              </w:rPr>
              <w:t>Результат</w:t>
            </w:r>
          </w:p>
        </w:tc>
        <w:tc>
          <w:tcPr>
            <w:tcW w:type="dxa" w:w="716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7D0D9"/>
              <w:left w:val="single" w:sz="6" w:color="C7D0D9"/>
              <w:bottom w:val="single" w:sz="6" w:color="C7D0D9"/>
              <w:right w:val="single" w:sz="6" w:color="C7D0D9"/>
              <w:insideH w:val="single" w:sz="6" w:color="C7D0D9"/>
              <w:insideV w:val="single" w:sz="6" w:color="C7D0D9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172033"/>
                <w:sz w:val="18"/>
              </w:rPr>
              <w:t>статусы, условия, срок действия</w:t>
            </w:r>
          </w:p>
        </w:tc>
      </w:tr>
      <w:tr>
        <w:tc>
          <w:tcPr>
            <w:tcW w:type="dxa" w:w="2200"/>
            <w:shd w:fill="F3F6F9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7D0D9"/>
              <w:left w:val="single" w:sz="6" w:color="C7D0D9"/>
              <w:bottom w:val="single" w:sz="6" w:color="C7D0D9"/>
              <w:right w:val="single" w:sz="6" w:color="C7D0D9"/>
              <w:insideH w:val="single" w:sz="6" w:color="C7D0D9"/>
              <w:insideV w:val="single" w:sz="6" w:color="C7D0D9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172033"/>
                <w:sz w:val="18"/>
              </w:rPr>
              <w:t>Связи</w:t>
            </w:r>
          </w:p>
        </w:tc>
        <w:tc>
          <w:tcPr>
            <w:tcW w:type="dxa" w:w="7160"/>
            <w:shd w:fill="F3F6F9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7D0D9"/>
              <w:left w:val="single" w:sz="6" w:color="C7D0D9"/>
              <w:bottom w:val="single" w:sz="6" w:color="C7D0D9"/>
              <w:right w:val="single" w:sz="6" w:color="C7D0D9"/>
              <w:insideH w:val="single" w:sz="6" w:color="C7D0D9"/>
              <w:insideV w:val="single" w:sz="6" w:color="C7D0D9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172033"/>
                <w:sz w:val="18"/>
              </w:rPr>
              <w:t>документы, реестры, классификаторы, API</w:t>
            </w:r>
          </w:p>
        </w:tc>
      </w:tr>
      <w:tr>
        <w:tc>
          <w:tcPr>
            <w:tcW w:type="dxa" w:w="220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7D0D9"/>
              <w:left w:val="single" w:sz="6" w:color="C7D0D9"/>
              <w:bottom w:val="single" w:sz="6" w:color="C7D0D9"/>
              <w:right w:val="single" w:sz="6" w:color="C7D0D9"/>
              <w:insideH w:val="single" w:sz="6" w:color="C7D0D9"/>
              <w:insideV w:val="single" w:sz="6" w:color="C7D0D9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172033"/>
                <w:sz w:val="18"/>
              </w:rPr>
              <w:t>Риски</w:t>
            </w:r>
          </w:p>
        </w:tc>
        <w:tc>
          <w:tcPr>
            <w:tcW w:type="dxa" w:w="716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7D0D9"/>
              <w:left w:val="single" w:sz="6" w:color="C7D0D9"/>
              <w:bottom w:val="single" w:sz="6" w:color="C7D0D9"/>
              <w:right w:val="single" w:sz="6" w:color="C7D0D9"/>
              <w:insideH w:val="single" w:sz="6" w:color="C7D0D9"/>
              <w:insideV w:val="single" w:sz="6" w:color="C7D0D9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172033"/>
                <w:sz w:val="18"/>
              </w:rPr>
              <w:t>последствия ошибки и уровень доказательности</w:t>
            </w:r>
          </w:p>
        </w:tc>
      </w:tr>
      <w:tr>
        <w:tc>
          <w:tcPr>
            <w:tcW w:type="dxa" w:w="2200"/>
            <w:shd w:fill="F3F6F9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7D0D9"/>
              <w:left w:val="single" w:sz="6" w:color="C7D0D9"/>
              <w:bottom w:val="single" w:sz="6" w:color="C7D0D9"/>
              <w:right w:val="single" w:sz="6" w:color="C7D0D9"/>
              <w:insideH w:val="single" w:sz="6" w:color="C7D0D9"/>
              <w:insideV w:val="single" w:sz="6" w:color="C7D0D9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172033"/>
                <w:sz w:val="18"/>
              </w:rPr>
              <w:t>Пересмотр</w:t>
            </w:r>
          </w:p>
        </w:tc>
        <w:tc>
          <w:tcPr>
            <w:tcW w:type="dxa" w:w="7160"/>
            <w:shd w:fill="F3F6F9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7D0D9"/>
              <w:left w:val="single" w:sz="6" w:color="C7D0D9"/>
              <w:bottom w:val="single" w:sz="6" w:color="C7D0D9"/>
              <w:right w:val="single" w:sz="6" w:color="C7D0D9"/>
              <w:insideH w:val="single" w:sz="6" w:color="C7D0D9"/>
              <w:insideV w:val="single" w:sz="6" w:color="C7D0D9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172033"/>
                <w:sz w:val="18"/>
              </w:rPr>
              <w:t>триггеры, периодичность, история решений</w:t>
            </w:r>
          </w:p>
        </w:tc>
      </w:tr>
    </w:tbl>
    <w:p>
      <w:pPr>
        <w:spacing w:after="20"/>
      </w:pP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8" w:color="317DEB"/>
              <w:left w:val="single" w:sz="8" w:color="317DEB"/>
              <w:bottom w:val="single" w:sz="8" w:color="317DEB"/>
              <w:right w:val="single" w:sz="8" w:color="317DEB"/>
              <w:insideH w:val="single" w:sz="8" w:color="317DEB"/>
              <w:insideV w:val="single" w:sz="8" w:color="317DEB"/>
            </w:tcBorders>
            <w:vAlign w:val="center"/>
            <w:shd w:fill="EAF5FB"/>
          </w:tcPr>
          <w:p>
            <w:pPr>
              <w:spacing w:after="60"/>
            </w:pPr>
            <w:r>
              <w:rPr>
                <w:rFonts w:ascii="Calibri" w:hAnsi="Calibri"/>
                <w:b/>
                <w:i w:val="0"/>
                <w:color w:val="317DEB"/>
                <w:sz w:val="18"/>
              </w:rPr>
              <w:t>ИДЕНТИФИКАТОР</w:t>
            </w:r>
          </w:p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172033"/>
                <w:sz w:val="23"/>
              </w:rPr>
              <w:t>STD-ID должен сохраняться при редакционных изменениях; новая смысловая норма получает новую версию или новый идентификатор по утверждённому правилу управления изменениями.</w:t>
            </w:r>
          </w:p>
        </w:tc>
      </w:tr>
    </w:tbl>
    <w:p>
      <w:pPr>
        <w:spacing w:after="20"/>
      </w:pPr>
    </w:p>
    <w:p>
      <w:r>
        <w:br w:type="page"/>
      </w:r>
    </w:p>
    <w:p>
      <w:pPr>
        <w:spacing w:before="80" w:after="100"/>
      </w:pPr>
      <w:r>
        <w:rPr>
          <w:rFonts w:ascii="Calibri" w:hAnsi="Calibri"/>
          <w:b/>
          <w:i w:val="0"/>
          <w:color w:val="317DEB"/>
          <w:sz w:val="22"/>
        </w:rPr>
        <w:t>15</w:t>
      </w:r>
    </w:p>
    <w:p>
      <w:pPr>
        <w:pStyle w:val="Heading1"/>
        <w:keepNext/>
      </w:pPr>
      <w:r>
        <w:t>Пакет цифрового доказательства</w:t>
      </w:r>
    </w:p>
    <w:p>
      <w:pPr>
        <w:spacing w:after="240"/>
      </w:pPr>
      <w:r>
        <w:rPr>
          <w:rFonts w:ascii="Calibri" w:hAnsi="Calibri"/>
          <w:b w:val="0"/>
          <w:i/>
          <w:color w:val="5E6B78"/>
          <w:sz w:val="22"/>
        </w:rPr>
        <w:t>Единица обмена между системами должна быть самодостаточной для проверки и архивного хранения.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450"/>
        <w:gridCol w:w="6910"/>
      </w:tblGrid>
      <w:tr>
        <w:trPr>
          <w:tblHeader w:val="true"/>
        </w:trPr>
        <w:tc>
          <w:tcPr>
            <w:tcW w:type="dxa" w:w="2450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7D0D9"/>
              <w:left w:val="single" w:sz="6" w:color="C7D0D9"/>
              <w:bottom w:val="single" w:sz="6" w:color="C7D0D9"/>
              <w:right w:val="single" w:sz="6" w:color="C7D0D9"/>
              <w:insideH w:val="single" w:sz="6" w:color="C7D0D9"/>
              <w:insideV w:val="single" w:sz="6" w:color="C7D0D9"/>
            </w:tcBorders>
            <w:vAlign w:val="center"/>
            <w:shd w:fill="17375E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Состав пакета</w:t>
            </w:r>
          </w:p>
        </w:tc>
        <w:tc>
          <w:tcPr>
            <w:tcW w:type="dxa" w:w="6910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7D0D9"/>
              <w:left w:val="single" w:sz="6" w:color="C7D0D9"/>
              <w:bottom w:val="single" w:sz="6" w:color="C7D0D9"/>
              <w:right w:val="single" w:sz="6" w:color="C7D0D9"/>
              <w:insideH w:val="single" w:sz="6" w:color="C7D0D9"/>
              <w:insideV w:val="single" w:sz="6" w:color="C7D0D9"/>
            </w:tcBorders>
            <w:vAlign w:val="center"/>
            <w:shd w:fill="17375E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Содержание</w:t>
            </w:r>
          </w:p>
        </w:tc>
      </w:tr>
      <w:tr>
        <w:tc>
          <w:tcPr>
            <w:tcW w:type="dxa" w:w="245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7D0D9"/>
              <w:left w:val="single" w:sz="6" w:color="C7D0D9"/>
              <w:bottom w:val="single" w:sz="6" w:color="C7D0D9"/>
              <w:right w:val="single" w:sz="6" w:color="C7D0D9"/>
              <w:insideH w:val="single" w:sz="6" w:color="C7D0D9"/>
              <w:insideV w:val="single" w:sz="6" w:color="C7D0D9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172033"/>
                <w:sz w:val="18"/>
              </w:rPr>
              <w:t>Manifest</w:t>
            </w:r>
          </w:p>
        </w:tc>
        <w:tc>
          <w:tcPr>
            <w:tcW w:type="dxa" w:w="691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7D0D9"/>
              <w:left w:val="single" w:sz="6" w:color="C7D0D9"/>
              <w:bottom w:val="single" w:sz="6" w:color="C7D0D9"/>
              <w:right w:val="single" w:sz="6" w:color="C7D0D9"/>
              <w:insideH w:val="single" w:sz="6" w:color="C7D0D9"/>
              <w:insideV w:val="single" w:sz="6" w:color="C7D0D9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172033"/>
                <w:sz w:val="18"/>
              </w:rPr>
              <w:t>перечень файлов и структурированных записей</w:t>
            </w:r>
          </w:p>
        </w:tc>
      </w:tr>
      <w:tr>
        <w:tc>
          <w:tcPr>
            <w:tcW w:type="dxa" w:w="2450"/>
            <w:shd w:fill="F3F6F9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7D0D9"/>
              <w:left w:val="single" w:sz="6" w:color="C7D0D9"/>
              <w:bottom w:val="single" w:sz="6" w:color="C7D0D9"/>
              <w:right w:val="single" w:sz="6" w:color="C7D0D9"/>
              <w:insideH w:val="single" w:sz="6" w:color="C7D0D9"/>
              <w:insideV w:val="single" w:sz="6" w:color="C7D0D9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172033"/>
                <w:sz w:val="18"/>
              </w:rPr>
              <w:t>Fixity</w:t>
            </w:r>
          </w:p>
        </w:tc>
        <w:tc>
          <w:tcPr>
            <w:tcW w:type="dxa" w:w="6910"/>
            <w:shd w:fill="F3F6F9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7D0D9"/>
              <w:left w:val="single" w:sz="6" w:color="C7D0D9"/>
              <w:bottom w:val="single" w:sz="6" w:color="C7D0D9"/>
              <w:right w:val="single" w:sz="6" w:color="C7D0D9"/>
              <w:insideH w:val="single" w:sz="6" w:color="C7D0D9"/>
              <w:insideV w:val="single" w:sz="6" w:color="C7D0D9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172033"/>
                <w:sz w:val="18"/>
              </w:rPr>
              <w:t>контрольные суммы и алгоритмы</w:t>
            </w:r>
          </w:p>
        </w:tc>
      </w:tr>
      <w:tr>
        <w:tc>
          <w:tcPr>
            <w:tcW w:type="dxa" w:w="245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7D0D9"/>
              <w:left w:val="single" w:sz="6" w:color="C7D0D9"/>
              <w:bottom w:val="single" w:sz="6" w:color="C7D0D9"/>
              <w:right w:val="single" w:sz="6" w:color="C7D0D9"/>
              <w:insideH w:val="single" w:sz="6" w:color="C7D0D9"/>
              <w:insideV w:val="single" w:sz="6" w:color="C7D0D9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172033"/>
                <w:sz w:val="18"/>
              </w:rPr>
              <w:t>Контекст</w:t>
            </w:r>
          </w:p>
        </w:tc>
        <w:tc>
          <w:tcPr>
            <w:tcW w:type="dxa" w:w="691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7D0D9"/>
              <w:left w:val="single" w:sz="6" w:color="C7D0D9"/>
              <w:bottom w:val="single" w:sz="6" w:color="C7D0D9"/>
              <w:right w:val="single" w:sz="6" w:color="C7D0D9"/>
              <w:insideH w:val="single" w:sz="6" w:color="C7D0D9"/>
              <w:insideV w:val="single" w:sz="6" w:color="C7D0D9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172033"/>
                <w:sz w:val="18"/>
              </w:rPr>
              <w:t>объект, утверждение, цель и применённые требования</w:t>
            </w:r>
          </w:p>
        </w:tc>
      </w:tr>
      <w:tr>
        <w:tc>
          <w:tcPr>
            <w:tcW w:type="dxa" w:w="2450"/>
            <w:shd w:fill="F3F6F9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7D0D9"/>
              <w:left w:val="single" w:sz="6" w:color="C7D0D9"/>
              <w:bottom w:val="single" w:sz="6" w:color="C7D0D9"/>
              <w:right w:val="single" w:sz="6" w:color="C7D0D9"/>
              <w:insideH w:val="single" w:sz="6" w:color="C7D0D9"/>
              <w:insideV w:val="single" w:sz="6" w:color="C7D0D9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172033"/>
                <w:sz w:val="18"/>
              </w:rPr>
              <w:t>Происхождение</w:t>
            </w:r>
          </w:p>
        </w:tc>
        <w:tc>
          <w:tcPr>
            <w:tcW w:type="dxa" w:w="6910"/>
            <w:shd w:fill="F3F6F9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7D0D9"/>
              <w:left w:val="single" w:sz="6" w:color="C7D0D9"/>
              <w:bottom w:val="single" w:sz="6" w:color="C7D0D9"/>
              <w:right w:val="single" w:sz="6" w:color="C7D0D9"/>
              <w:insideH w:val="single" w:sz="6" w:color="C7D0D9"/>
              <w:insideV w:val="single" w:sz="6" w:color="C7D0D9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172033"/>
                <w:sz w:val="18"/>
              </w:rPr>
              <w:t>Entity–Activity–Agent, время, версии</w:t>
            </w:r>
          </w:p>
        </w:tc>
      </w:tr>
      <w:tr>
        <w:tc>
          <w:tcPr>
            <w:tcW w:type="dxa" w:w="245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7D0D9"/>
              <w:left w:val="single" w:sz="6" w:color="C7D0D9"/>
              <w:bottom w:val="single" w:sz="6" w:color="C7D0D9"/>
              <w:right w:val="single" w:sz="6" w:color="C7D0D9"/>
              <w:insideH w:val="single" w:sz="6" w:color="C7D0D9"/>
              <w:insideV w:val="single" w:sz="6" w:color="C7D0D9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172033"/>
                <w:sz w:val="18"/>
              </w:rPr>
              <w:t>Метод</w:t>
            </w:r>
          </w:p>
        </w:tc>
        <w:tc>
          <w:tcPr>
            <w:tcW w:type="dxa" w:w="691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7D0D9"/>
              <w:left w:val="single" w:sz="6" w:color="C7D0D9"/>
              <w:bottom w:val="single" w:sz="6" w:color="C7D0D9"/>
              <w:right w:val="single" w:sz="6" w:color="C7D0D9"/>
              <w:insideH w:val="single" w:sz="6" w:color="C7D0D9"/>
              <w:insideV w:val="single" w:sz="6" w:color="C7D0D9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172033"/>
                <w:sz w:val="18"/>
              </w:rPr>
              <w:t>процедура, оборудование, ПО, параметры</w:t>
            </w:r>
          </w:p>
        </w:tc>
      </w:tr>
      <w:tr>
        <w:tc>
          <w:tcPr>
            <w:tcW w:type="dxa" w:w="2450"/>
            <w:shd w:fill="F3F6F9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7D0D9"/>
              <w:left w:val="single" w:sz="6" w:color="C7D0D9"/>
              <w:bottom w:val="single" w:sz="6" w:color="C7D0D9"/>
              <w:right w:val="single" w:sz="6" w:color="C7D0D9"/>
              <w:insideH w:val="single" w:sz="6" w:color="C7D0D9"/>
              <w:insideV w:val="single" w:sz="6" w:color="C7D0D9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172033"/>
                <w:sz w:val="18"/>
              </w:rPr>
              <w:t>Компетентность</w:t>
            </w:r>
          </w:p>
        </w:tc>
        <w:tc>
          <w:tcPr>
            <w:tcW w:type="dxa" w:w="6910"/>
            <w:shd w:fill="F3F6F9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7D0D9"/>
              <w:left w:val="single" w:sz="6" w:color="C7D0D9"/>
              <w:bottom w:val="single" w:sz="6" w:color="C7D0D9"/>
              <w:right w:val="single" w:sz="6" w:color="C7D0D9"/>
              <w:insideH w:val="single" w:sz="6" w:color="C7D0D9"/>
              <w:insideV w:val="single" w:sz="6" w:color="C7D0D9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172033"/>
                <w:sz w:val="18"/>
              </w:rPr>
              <w:t>организация, роль, аттестат/область</w:t>
            </w:r>
          </w:p>
        </w:tc>
      </w:tr>
      <w:tr>
        <w:tc>
          <w:tcPr>
            <w:tcW w:type="dxa" w:w="245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7D0D9"/>
              <w:left w:val="single" w:sz="6" w:color="C7D0D9"/>
              <w:bottom w:val="single" w:sz="6" w:color="C7D0D9"/>
              <w:right w:val="single" w:sz="6" w:color="C7D0D9"/>
              <w:insideH w:val="single" w:sz="6" w:color="C7D0D9"/>
              <w:insideV w:val="single" w:sz="6" w:color="C7D0D9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172033"/>
                <w:sz w:val="18"/>
              </w:rPr>
              <w:t>Права</w:t>
            </w:r>
          </w:p>
        </w:tc>
        <w:tc>
          <w:tcPr>
            <w:tcW w:type="dxa" w:w="691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7D0D9"/>
              <w:left w:val="single" w:sz="6" w:color="C7D0D9"/>
              <w:bottom w:val="single" w:sz="6" w:color="C7D0D9"/>
              <w:right w:val="single" w:sz="6" w:color="C7D0D9"/>
              <w:insideH w:val="single" w:sz="6" w:color="C7D0D9"/>
              <w:insideV w:val="single" w:sz="6" w:color="C7D0D9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172033"/>
                <w:sz w:val="18"/>
              </w:rPr>
              <w:t>основание обработки, доступ, ограничения</w:t>
            </w:r>
          </w:p>
        </w:tc>
      </w:tr>
      <w:tr>
        <w:tc>
          <w:tcPr>
            <w:tcW w:type="dxa" w:w="2450"/>
            <w:shd w:fill="F3F6F9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7D0D9"/>
              <w:left w:val="single" w:sz="6" w:color="C7D0D9"/>
              <w:bottom w:val="single" w:sz="6" w:color="C7D0D9"/>
              <w:right w:val="single" w:sz="6" w:color="C7D0D9"/>
              <w:insideH w:val="single" w:sz="6" w:color="C7D0D9"/>
              <w:insideV w:val="single" w:sz="6" w:color="C7D0D9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172033"/>
                <w:sz w:val="18"/>
              </w:rPr>
              <w:t>Решение</w:t>
            </w:r>
          </w:p>
        </w:tc>
        <w:tc>
          <w:tcPr>
            <w:tcW w:type="dxa" w:w="6910"/>
            <w:shd w:fill="F3F6F9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7D0D9"/>
              <w:left w:val="single" w:sz="6" w:color="C7D0D9"/>
              <w:bottom w:val="single" w:sz="6" w:color="C7D0D9"/>
              <w:right w:val="single" w:sz="6" w:color="C7D0D9"/>
              <w:insideH w:val="single" w:sz="6" w:color="C7D0D9"/>
              <w:insideV w:val="single" w:sz="6" w:color="C7D0D9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172033"/>
                <w:sz w:val="18"/>
              </w:rPr>
              <w:t>статус, условия, подпись, срок</w:t>
            </w:r>
          </w:p>
        </w:tc>
      </w:tr>
      <w:tr>
        <w:tc>
          <w:tcPr>
            <w:tcW w:type="dxa" w:w="245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7D0D9"/>
              <w:left w:val="single" w:sz="6" w:color="C7D0D9"/>
              <w:bottom w:val="single" w:sz="6" w:color="C7D0D9"/>
              <w:right w:val="single" w:sz="6" w:color="C7D0D9"/>
              <w:insideH w:val="single" w:sz="6" w:color="C7D0D9"/>
              <w:insideV w:val="single" w:sz="6" w:color="C7D0D9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172033"/>
                <w:sz w:val="18"/>
              </w:rPr>
              <w:t>Сохранение</w:t>
            </w:r>
          </w:p>
        </w:tc>
        <w:tc>
          <w:tcPr>
            <w:tcW w:type="dxa" w:w="691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7D0D9"/>
              <w:left w:val="single" w:sz="6" w:color="C7D0D9"/>
              <w:bottom w:val="single" w:sz="6" w:color="C7D0D9"/>
              <w:right w:val="single" w:sz="6" w:color="C7D0D9"/>
              <w:insideH w:val="single" w:sz="6" w:color="C7D0D9"/>
              <w:insideV w:val="single" w:sz="6" w:color="C7D0D9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172033"/>
                <w:sz w:val="18"/>
              </w:rPr>
              <w:t>OAIS-пакет и PREMIS-события</w:t>
            </w:r>
          </w:p>
        </w:tc>
      </w:tr>
    </w:tbl>
    <w:p>
      <w:pPr>
        <w:spacing w:after="20"/>
      </w:pP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8" w:color="177A58"/>
              <w:left w:val="single" w:sz="8" w:color="177A58"/>
              <w:bottom w:val="single" w:sz="8" w:color="177A58"/>
              <w:right w:val="single" w:sz="8" w:color="177A58"/>
              <w:insideH w:val="single" w:sz="8" w:color="177A58"/>
              <w:insideV w:val="single" w:sz="8" w:color="177A58"/>
            </w:tcBorders>
            <w:vAlign w:val="center"/>
            <w:shd w:fill="E7F6EE"/>
          </w:tcPr>
          <w:p>
            <w:pPr>
              <w:spacing w:after="60"/>
            </w:pPr>
            <w:r>
              <w:rPr>
                <w:rFonts w:ascii="Calibri" w:hAnsi="Calibri"/>
                <w:b/>
                <w:i w:val="0"/>
                <w:color w:val="177A58"/>
                <w:sz w:val="18"/>
              </w:rPr>
              <w:t>КЛЮЧЕВАЯ ОСОБЕННОСТЬ</w:t>
            </w:r>
          </w:p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172033"/>
                <w:sz w:val="23"/>
              </w:rPr>
              <w:t>Пакет должен позволять независимому проверяющему восстановить ход решения без доступа к неформальной переписке и памяти участников.</w:t>
            </w:r>
          </w:p>
        </w:tc>
      </w:tr>
    </w:tbl>
    <w:p>
      <w:pPr>
        <w:spacing w:after="20"/>
      </w:pPr>
    </w:p>
    <w:p>
      <w:r>
        <w:br w:type="page"/>
      </w:r>
    </w:p>
    <w:p>
      <w:pPr>
        <w:spacing w:before="80" w:after="100"/>
      </w:pPr>
      <w:r>
        <w:rPr>
          <w:rFonts w:ascii="Calibri" w:hAnsi="Calibri"/>
          <w:b/>
          <w:i w:val="0"/>
          <w:color w:val="317DEB"/>
          <w:sz w:val="22"/>
        </w:rPr>
        <w:t>16</w:t>
      </w:r>
    </w:p>
    <w:p>
      <w:pPr>
        <w:pStyle w:val="Heading1"/>
        <w:keepNext/>
      </w:pPr>
      <w:r>
        <w:t>Валидация ИИ в государственном контуре</w:t>
      </w:r>
    </w:p>
    <w:p>
      <w:pPr>
        <w:spacing w:after="240"/>
      </w:pPr>
      <w:r>
        <w:rPr>
          <w:rFonts w:ascii="Calibri" w:hAnsi="Calibri"/>
          <w:b w:val="0"/>
          <w:i/>
          <w:color w:val="5E6B78"/>
          <w:sz w:val="22"/>
        </w:rPr>
        <w:t>Автоматизация допустима только вместе с доказуемыми границами и механизмом остановки.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500"/>
        <w:gridCol w:w="6860"/>
      </w:tblGrid>
      <w:tr>
        <w:trPr>
          <w:tblHeader w:val="true"/>
        </w:trPr>
        <w:tc>
          <w:tcPr>
            <w:tcW w:type="dxa" w:w="2500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7D0D9"/>
              <w:left w:val="single" w:sz="6" w:color="C7D0D9"/>
              <w:bottom w:val="single" w:sz="6" w:color="C7D0D9"/>
              <w:right w:val="single" w:sz="6" w:color="C7D0D9"/>
              <w:insideH w:val="single" w:sz="6" w:color="C7D0D9"/>
              <w:insideV w:val="single" w:sz="6" w:color="C7D0D9"/>
            </w:tcBorders>
            <w:vAlign w:val="center"/>
            <w:shd w:fill="17375E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Функция NIST AI RMF</w:t>
            </w:r>
          </w:p>
        </w:tc>
        <w:tc>
          <w:tcPr>
            <w:tcW w:type="dxa" w:w="6860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7D0D9"/>
              <w:left w:val="single" w:sz="6" w:color="C7D0D9"/>
              <w:bottom w:val="single" w:sz="6" w:color="C7D0D9"/>
              <w:right w:val="single" w:sz="6" w:color="C7D0D9"/>
              <w:insideH w:val="single" w:sz="6" w:color="C7D0D9"/>
              <w:insideV w:val="single" w:sz="6" w:color="C7D0D9"/>
            </w:tcBorders>
            <w:vAlign w:val="center"/>
            <w:shd w:fill="17375E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Что фиксировать в стройкомплексе</w:t>
            </w:r>
          </w:p>
        </w:tc>
      </w:tr>
      <w:tr>
        <w:tc>
          <w:tcPr>
            <w:tcW w:type="dxa" w:w="250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7D0D9"/>
              <w:left w:val="single" w:sz="6" w:color="C7D0D9"/>
              <w:bottom w:val="single" w:sz="6" w:color="C7D0D9"/>
              <w:right w:val="single" w:sz="6" w:color="C7D0D9"/>
              <w:insideH w:val="single" w:sz="6" w:color="C7D0D9"/>
              <w:insideV w:val="single" w:sz="6" w:color="C7D0D9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172033"/>
                <w:sz w:val="19"/>
              </w:rPr>
              <w:t>Govern</w:t>
            </w:r>
          </w:p>
        </w:tc>
        <w:tc>
          <w:tcPr>
            <w:tcW w:type="dxa" w:w="686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7D0D9"/>
              <w:left w:val="single" w:sz="6" w:color="C7D0D9"/>
              <w:bottom w:val="single" w:sz="6" w:color="C7D0D9"/>
              <w:right w:val="single" w:sz="6" w:color="C7D0D9"/>
              <w:insideH w:val="single" w:sz="6" w:color="C7D0D9"/>
              <w:insideV w:val="single" w:sz="6" w:color="C7D0D9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172033"/>
                <w:sz w:val="19"/>
              </w:rPr>
              <w:t>владелец, политика, полномочия, запреты, ответственность</w:t>
            </w:r>
          </w:p>
        </w:tc>
      </w:tr>
      <w:tr>
        <w:tc>
          <w:tcPr>
            <w:tcW w:type="dxa" w:w="2500"/>
            <w:shd w:fill="F3F6F9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7D0D9"/>
              <w:left w:val="single" w:sz="6" w:color="C7D0D9"/>
              <w:bottom w:val="single" w:sz="6" w:color="C7D0D9"/>
              <w:right w:val="single" w:sz="6" w:color="C7D0D9"/>
              <w:insideH w:val="single" w:sz="6" w:color="C7D0D9"/>
              <w:insideV w:val="single" w:sz="6" w:color="C7D0D9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172033"/>
                <w:sz w:val="19"/>
              </w:rPr>
              <w:t>Map</w:t>
            </w:r>
          </w:p>
        </w:tc>
        <w:tc>
          <w:tcPr>
            <w:tcW w:type="dxa" w:w="6860"/>
            <w:shd w:fill="F3F6F9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7D0D9"/>
              <w:left w:val="single" w:sz="6" w:color="C7D0D9"/>
              <w:bottom w:val="single" w:sz="6" w:color="C7D0D9"/>
              <w:right w:val="single" w:sz="6" w:color="C7D0D9"/>
              <w:insideH w:val="single" w:sz="6" w:color="C7D0D9"/>
              <w:insideV w:val="single" w:sz="6" w:color="C7D0D9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172033"/>
                <w:sz w:val="19"/>
              </w:rPr>
              <w:t>сценарий, затронутые лица, данные, среда и последствия</w:t>
            </w:r>
          </w:p>
        </w:tc>
      </w:tr>
      <w:tr>
        <w:tc>
          <w:tcPr>
            <w:tcW w:type="dxa" w:w="250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7D0D9"/>
              <w:left w:val="single" w:sz="6" w:color="C7D0D9"/>
              <w:bottom w:val="single" w:sz="6" w:color="C7D0D9"/>
              <w:right w:val="single" w:sz="6" w:color="C7D0D9"/>
              <w:insideH w:val="single" w:sz="6" w:color="C7D0D9"/>
              <w:insideV w:val="single" w:sz="6" w:color="C7D0D9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172033"/>
                <w:sz w:val="19"/>
              </w:rPr>
              <w:t>Measure</w:t>
            </w:r>
          </w:p>
        </w:tc>
        <w:tc>
          <w:tcPr>
            <w:tcW w:type="dxa" w:w="686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7D0D9"/>
              <w:left w:val="single" w:sz="6" w:color="C7D0D9"/>
              <w:bottom w:val="single" w:sz="6" w:color="C7D0D9"/>
              <w:right w:val="single" w:sz="6" w:color="C7D0D9"/>
              <w:insideH w:val="single" w:sz="6" w:color="C7D0D9"/>
              <w:insideV w:val="single" w:sz="6" w:color="C7D0D9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172033"/>
                <w:sz w:val="19"/>
              </w:rPr>
              <w:t>метрики, контрольные наборы, ошибки, устойчивость, смещения</w:t>
            </w:r>
          </w:p>
        </w:tc>
      </w:tr>
      <w:tr>
        <w:tc>
          <w:tcPr>
            <w:tcW w:type="dxa" w:w="2500"/>
            <w:shd w:fill="F3F6F9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7D0D9"/>
              <w:left w:val="single" w:sz="6" w:color="C7D0D9"/>
              <w:bottom w:val="single" w:sz="6" w:color="C7D0D9"/>
              <w:right w:val="single" w:sz="6" w:color="C7D0D9"/>
              <w:insideH w:val="single" w:sz="6" w:color="C7D0D9"/>
              <w:insideV w:val="single" w:sz="6" w:color="C7D0D9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172033"/>
                <w:sz w:val="19"/>
              </w:rPr>
              <w:t>Manage</w:t>
            </w:r>
          </w:p>
        </w:tc>
        <w:tc>
          <w:tcPr>
            <w:tcW w:type="dxa" w:w="6860"/>
            <w:shd w:fill="F3F6F9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7D0D9"/>
              <w:left w:val="single" w:sz="6" w:color="C7D0D9"/>
              <w:bottom w:val="single" w:sz="6" w:color="C7D0D9"/>
              <w:right w:val="single" w:sz="6" w:color="C7D0D9"/>
              <w:insideH w:val="single" w:sz="6" w:color="C7D0D9"/>
              <w:insideV w:val="single" w:sz="6" w:color="C7D0D9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172033"/>
                <w:sz w:val="19"/>
              </w:rPr>
              <w:t>решение о применении, ограничения, мониторинг, инциденты</w:t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t>TEVV для модели</w:t>
      </w:r>
    </w:p>
    <w:p>
      <w:pPr>
        <w:pStyle w:val="ListBullet"/>
        <w:keepLines/>
      </w:pPr>
      <w:r>
        <w:t>тестирование — наблюдаемое поведение на заданных данных;</w:t>
      </w:r>
    </w:p>
    <w:p>
      <w:pPr>
        <w:pStyle w:val="ListBullet"/>
        <w:keepLines/>
      </w:pPr>
      <w:r>
        <w:t>оценка — интерпретация результата относительно цели и риска;</w:t>
      </w:r>
    </w:p>
    <w:p>
      <w:pPr>
        <w:pStyle w:val="ListBullet"/>
        <w:keepLines/>
      </w:pPr>
      <w:r>
        <w:t>верификация — соответствует ли система спецификации;</w:t>
      </w:r>
    </w:p>
    <w:p>
      <w:pPr>
        <w:pStyle w:val="ListBullet"/>
        <w:keepLines/>
      </w:pPr>
      <w:r>
        <w:t>валидация — пригодна ли система для реального сценария;</w:t>
      </w:r>
    </w:p>
    <w:p>
      <w:pPr>
        <w:pStyle w:val="ListBullet"/>
        <w:keepLines/>
      </w:pPr>
      <w:r>
        <w:t>постконтроль — сохраняется ли качество после обновлений и дрейфа.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8" w:color="B74444"/>
              <w:left w:val="single" w:sz="8" w:color="B74444"/>
              <w:bottom w:val="single" w:sz="8" w:color="B74444"/>
              <w:right w:val="single" w:sz="8" w:color="B74444"/>
              <w:insideH w:val="single" w:sz="8" w:color="B74444"/>
              <w:insideV w:val="single" w:sz="8" w:color="B74444"/>
            </w:tcBorders>
            <w:vAlign w:val="center"/>
            <w:shd w:fill="FCECEC"/>
          </w:tcPr>
          <w:p>
            <w:pPr>
              <w:spacing w:after="60"/>
            </w:pPr>
            <w:r>
              <w:rPr>
                <w:rFonts w:ascii="Calibri" w:hAnsi="Calibri"/>
                <w:b/>
                <w:i w:val="0"/>
                <w:color w:val="B74444"/>
                <w:sz w:val="18"/>
              </w:rPr>
              <w:t>ЗАПРЕТИТЕЛЬНЫЙ ШЛЮЗ</w:t>
            </w:r>
          </w:p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172033"/>
                <w:sz w:val="23"/>
              </w:rPr>
              <w:t>ИИ не должен самостоятельно выдавать юридически значимое заключение, изменять каноническую запись или снимать ограничение доступа без закреплённого правового основания и ответственного человека.</w:t>
            </w:r>
          </w:p>
        </w:tc>
      </w:tr>
    </w:tbl>
    <w:p>
      <w:pPr>
        <w:spacing w:after="20"/>
      </w:pPr>
    </w:p>
    <w:p>
      <w:r>
        <w:br w:type="page"/>
      </w:r>
    </w:p>
    <w:p>
      <w:pPr>
        <w:spacing w:before="80" w:after="100"/>
      </w:pPr>
      <w:r>
        <w:rPr>
          <w:rFonts w:ascii="Calibri" w:hAnsi="Calibri"/>
          <w:b/>
          <w:i w:val="0"/>
          <w:color w:val="317DEB"/>
          <w:sz w:val="22"/>
        </w:rPr>
        <w:t>17</w:t>
      </w:r>
    </w:p>
    <w:p>
      <w:pPr>
        <w:pStyle w:val="Heading1"/>
        <w:keepNext/>
      </w:pPr>
      <w:r>
        <w:t>Целевая архитектура доверия</w:t>
      </w:r>
    </w:p>
    <w:p>
      <w:pPr>
        <w:spacing w:after="240"/>
      </w:pPr>
      <w:r>
        <w:rPr>
          <w:rFonts w:ascii="Calibri" w:hAnsi="Calibri"/>
          <w:b w:val="0"/>
          <w:i/>
          <w:color w:val="5E6B78"/>
          <w:sz w:val="22"/>
        </w:rPr>
        <w:t>Не новая мегасистема, а согласованный слой идентификаторов, событий и правил.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900"/>
        <w:gridCol w:w="3200"/>
        <w:gridCol w:w="4260"/>
      </w:tblGrid>
      <w:tr>
        <w:trPr>
          <w:tblHeader w:val="true"/>
        </w:trPr>
        <w:tc>
          <w:tcPr>
            <w:tcW w:type="dxa" w:w="1900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7D0D9"/>
              <w:left w:val="single" w:sz="6" w:color="C7D0D9"/>
              <w:bottom w:val="single" w:sz="6" w:color="C7D0D9"/>
              <w:right w:val="single" w:sz="6" w:color="C7D0D9"/>
              <w:insideH w:val="single" w:sz="6" w:color="C7D0D9"/>
              <w:insideV w:val="single" w:sz="6" w:color="C7D0D9"/>
            </w:tcBorders>
            <w:vAlign w:val="center"/>
            <w:shd w:fill="17375E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Слой</w:t>
            </w:r>
          </w:p>
        </w:tc>
        <w:tc>
          <w:tcPr>
            <w:tcW w:type="dxa" w:w="3200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7D0D9"/>
              <w:left w:val="single" w:sz="6" w:color="C7D0D9"/>
              <w:bottom w:val="single" w:sz="6" w:color="C7D0D9"/>
              <w:right w:val="single" w:sz="6" w:color="C7D0D9"/>
              <w:insideH w:val="single" w:sz="6" w:color="C7D0D9"/>
              <w:insideV w:val="single" w:sz="6" w:color="C7D0D9"/>
            </w:tcBorders>
            <w:vAlign w:val="center"/>
            <w:shd w:fill="17375E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Функция</w:t>
            </w:r>
          </w:p>
        </w:tc>
        <w:tc>
          <w:tcPr>
            <w:tcW w:type="dxa" w:w="4260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7D0D9"/>
              <w:left w:val="single" w:sz="6" w:color="C7D0D9"/>
              <w:bottom w:val="single" w:sz="6" w:color="C7D0D9"/>
              <w:right w:val="single" w:sz="6" w:color="C7D0D9"/>
              <w:insideH w:val="single" w:sz="6" w:color="C7D0D9"/>
              <w:insideV w:val="single" w:sz="6" w:color="C7D0D9"/>
            </w:tcBorders>
            <w:vAlign w:val="center"/>
            <w:shd w:fill="17375E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Результат</w:t>
            </w:r>
          </w:p>
        </w:tc>
      </w:tr>
      <w:tr>
        <w:tc>
          <w:tcPr>
            <w:tcW w:type="dxa" w:w="190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7D0D9"/>
              <w:left w:val="single" w:sz="6" w:color="C7D0D9"/>
              <w:bottom w:val="single" w:sz="6" w:color="C7D0D9"/>
              <w:right w:val="single" w:sz="6" w:color="C7D0D9"/>
              <w:insideH w:val="single" w:sz="6" w:color="C7D0D9"/>
              <w:insideV w:val="single" w:sz="6" w:color="C7D0D9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172033"/>
                <w:sz w:val="17"/>
              </w:rPr>
              <w:t>1. Право и стандарты</w:t>
            </w:r>
          </w:p>
        </w:tc>
        <w:tc>
          <w:tcPr>
            <w:tcW w:type="dxa" w:w="320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7D0D9"/>
              <w:left w:val="single" w:sz="6" w:color="C7D0D9"/>
              <w:bottom w:val="single" w:sz="6" w:color="C7D0D9"/>
              <w:right w:val="single" w:sz="6" w:color="C7D0D9"/>
              <w:insideH w:val="single" w:sz="6" w:color="C7D0D9"/>
              <w:insideV w:val="single" w:sz="6" w:color="C7D0D9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172033"/>
                <w:sz w:val="17"/>
              </w:rPr>
              <w:t>реестр требований и классификаторов</w:t>
            </w:r>
          </w:p>
        </w:tc>
        <w:tc>
          <w:tcPr>
            <w:tcW w:type="dxa" w:w="426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7D0D9"/>
              <w:left w:val="single" w:sz="6" w:color="C7D0D9"/>
              <w:bottom w:val="single" w:sz="6" w:color="C7D0D9"/>
              <w:right w:val="single" w:sz="6" w:color="C7D0D9"/>
              <w:insideH w:val="single" w:sz="6" w:color="C7D0D9"/>
              <w:insideV w:val="single" w:sz="6" w:color="C7D0D9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172033"/>
                <w:sz w:val="17"/>
              </w:rPr>
              <w:t>актуальная норма</w:t>
            </w:r>
          </w:p>
        </w:tc>
      </w:tr>
      <w:tr>
        <w:tc>
          <w:tcPr>
            <w:tcW w:type="dxa" w:w="1900"/>
            <w:shd w:fill="F3F6F9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7D0D9"/>
              <w:left w:val="single" w:sz="6" w:color="C7D0D9"/>
              <w:bottom w:val="single" w:sz="6" w:color="C7D0D9"/>
              <w:right w:val="single" w:sz="6" w:color="C7D0D9"/>
              <w:insideH w:val="single" w:sz="6" w:color="C7D0D9"/>
              <w:insideV w:val="single" w:sz="6" w:color="C7D0D9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172033"/>
                <w:sz w:val="17"/>
              </w:rPr>
              <w:t>2. Мастер-данные</w:t>
            </w:r>
          </w:p>
        </w:tc>
        <w:tc>
          <w:tcPr>
            <w:tcW w:type="dxa" w:w="3200"/>
            <w:shd w:fill="F3F6F9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7D0D9"/>
              <w:left w:val="single" w:sz="6" w:color="C7D0D9"/>
              <w:bottom w:val="single" w:sz="6" w:color="C7D0D9"/>
              <w:right w:val="single" w:sz="6" w:color="C7D0D9"/>
              <w:insideH w:val="single" w:sz="6" w:color="C7D0D9"/>
              <w:insideV w:val="single" w:sz="6" w:color="C7D0D9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172033"/>
                <w:sz w:val="17"/>
              </w:rPr>
              <w:t>объекты, лица, организации, территории</w:t>
            </w:r>
          </w:p>
        </w:tc>
        <w:tc>
          <w:tcPr>
            <w:tcW w:type="dxa" w:w="4260"/>
            <w:shd w:fill="F3F6F9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7D0D9"/>
              <w:left w:val="single" w:sz="6" w:color="C7D0D9"/>
              <w:bottom w:val="single" w:sz="6" w:color="C7D0D9"/>
              <w:right w:val="single" w:sz="6" w:color="C7D0D9"/>
              <w:insideH w:val="single" w:sz="6" w:color="C7D0D9"/>
              <w:insideV w:val="single" w:sz="6" w:color="C7D0D9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172033"/>
                <w:sz w:val="17"/>
              </w:rPr>
              <w:t>единая идентичность</w:t>
            </w:r>
          </w:p>
        </w:tc>
      </w:tr>
      <w:tr>
        <w:tc>
          <w:tcPr>
            <w:tcW w:type="dxa" w:w="190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7D0D9"/>
              <w:left w:val="single" w:sz="6" w:color="C7D0D9"/>
              <w:bottom w:val="single" w:sz="6" w:color="C7D0D9"/>
              <w:right w:val="single" w:sz="6" w:color="C7D0D9"/>
              <w:insideH w:val="single" w:sz="6" w:color="C7D0D9"/>
              <w:insideV w:val="single" w:sz="6" w:color="C7D0D9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172033"/>
                <w:sz w:val="17"/>
              </w:rPr>
              <w:t>3. Отраслевые ГИС</w:t>
            </w:r>
          </w:p>
        </w:tc>
        <w:tc>
          <w:tcPr>
            <w:tcW w:type="dxa" w:w="320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7D0D9"/>
              <w:left w:val="single" w:sz="6" w:color="C7D0D9"/>
              <w:bottom w:val="single" w:sz="6" w:color="C7D0D9"/>
              <w:right w:val="single" w:sz="6" w:color="C7D0D9"/>
              <w:insideH w:val="single" w:sz="6" w:color="C7D0D9"/>
              <w:insideV w:val="single" w:sz="6" w:color="C7D0D9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172033"/>
                <w:sz w:val="17"/>
              </w:rPr>
              <w:t>авторитетные данные по функциям</w:t>
            </w:r>
          </w:p>
        </w:tc>
        <w:tc>
          <w:tcPr>
            <w:tcW w:type="dxa" w:w="426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7D0D9"/>
              <w:left w:val="single" w:sz="6" w:color="C7D0D9"/>
              <w:bottom w:val="single" w:sz="6" w:color="C7D0D9"/>
              <w:right w:val="single" w:sz="6" w:color="C7D0D9"/>
              <w:insideH w:val="single" w:sz="6" w:color="C7D0D9"/>
              <w:insideV w:val="single" w:sz="6" w:color="C7D0D9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172033"/>
                <w:sz w:val="17"/>
              </w:rPr>
              <w:t>первичные записи</w:t>
            </w:r>
          </w:p>
        </w:tc>
      </w:tr>
      <w:tr>
        <w:tc>
          <w:tcPr>
            <w:tcW w:type="dxa" w:w="1900"/>
            <w:shd w:fill="F3F6F9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7D0D9"/>
              <w:left w:val="single" w:sz="6" w:color="C7D0D9"/>
              <w:bottom w:val="single" w:sz="6" w:color="C7D0D9"/>
              <w:right w:val="single" w:sz="6" w:color="C7D0D9"/>
              <w:insideH w:val="single" w:sz="6" w:color="C7D0D9"/>
              <w:insideV w:val="single" w:sz="6" w:color="C7D0D9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172033"/>
                <w:sz w:val="17"/>
              </w:rPr>
              <w:t>4. Происхождение</w:t>
            </w:r>
          </w:p>
        </w:tc>
        <w:tc>
          <w:tcPr>
            <w:tcW w:type="dxa" w:w="3200"/>
            <w:shd w:fill="F3F6F9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7D0D9"/>
              <w:left w:val="single" w:sz="6" w:color="C7D0D9"/>
              <w:bottom w:val="single" w:sz="6" w:color="C7D0D9"/>
              <w:right w:val="single" w:sz="6" w:color="C7D0D9"/>
              <w:insideH w:val="single" w:sz="6" w:color="C7D0D9"/>
              <w:insideV w:val="single" w:sz="6" w:color="C7D0D9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172033"/>
                <w:sz w:val="17"/>
              </w:rPr>
              <w:t>PROV-граф и PREMIS-события</w:t>
            </w:r>
          </w:p>
        </w:tc>
        <w:tc>
          <w:tcPr>
            <w:tcW w:type="dxa" w:w="4260"/>
            <w:shd w:fill="F3F6F9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7D0D9"/>
              <w:left w:val="single" w:sz="6" w:color="C7D0D9"/>
              <w:bottom w:val="single" w:sz="6" w:color="C7D0D9"/>
              <w:right w:val="single" w:sz="6" w:color="C7D0D9"/>
              <w:insideH w:val="single" w:sz="6" w:color="C7D0D9"/>
              <w:insideV w:val="single" w:sz="6" w:color="C7D0D9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172033"/>
                <w:sz w:val="17"/>
              </w:rPr>
              <w:t>трассируемость</w:t>
            </w:r>
          </w:p>
        </w:tc>
      </w:tr>
      <w:tr>
        <w:tc>
          <w:tcPr>
            <w:tcW w:type="dxa" w:w="190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7D0D9"/>
              <w:left w:val="single" w:sz="6" w:color="C7D0D9"/>
              <w:bottom w:val="single" w:sz="6" w:color="C7D0D9"/>
              <w:right w:val="single" w:sz="6" w:color="C7D0D9"/>
              <w:insideH w:val="single" w:sz="6" w:color="C7D0D9"/>
              <w:insideV w:val="single" w:sz="6" w:color="C7D0D9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172033"/>
                <w:sz w:val="17"/>
              </w:rPr>
              <w:t>5. Валидация</w:t>
            </w:r>
          </w:p>
        </w:tc>
        <w:tc>
          <w:tcPr>
            <w:tcW w:type="dxa" w:w="320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7D0D9"/>
              <w:left w:val="single" w:sz="6" w:color="C7D0D9"/>
              <w:bottom w:val="single" w:sz="6" w:color="C7D0D9"/>
              <w:right w:val="single" w:sz="6" w:color="C7D0D9"/>
              <w:insideH w:val="single" w:sz="6" w:color="C7D0D9"/>
              <w:insideV w:val="single" w:sz="6" w:color="C7D0D9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172033"/>
                <w:sz w:val="17"/>
              </w:rPr>
              <w:t>ISO 17029/17025, VAL, шлюзы</w:t>
            </w:r>
          </w:p>
        </w:tc>
        <w:tc>
          <w:tcPr>
            <w:tcW w:type="dxa" w:w="426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7D0D9"/>
              <w:left w:val="single" w:sz="6" w:color="C7D0D9"/>
              <w:bottom w:val="single" w:sz="6" w:color="C7D0D9"/>
              <w:right w:val="single" w:sz="6" w:color="C7D0D9"/>
              <w:insideH w:val="single" w:sz="6" w:color="C7D0D9"/>
              <w:insideV w:val="single" w:sz="6" w:color="C7D0D9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172033"/>
                <w:sz w:val="17"/>
              </w:rPr>
              <w:t>обоснованный статус</w:t>
            </w:r>
          </w:p>
        </w:tc>
      </w:tr>
      <w:tr>
        <w:tc>
          <w:tcPr>
            <w:tcW w:type="dxa" w:w="1900"/>
            <w:shd w:fill="F3F6F9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7D0D9"/>
              <w:left w:val="single" w:sz="6" w:color="C7D0D9"/>
              <w:bottom w:val="single" w:sz="6" w:color="C7D0D9"/>
              <w:right w:val="single" w:sz="6" w:color="C7D0D9"/>
              <w:insideH w:val="single" w:sz="6" w:color="C7D0D9"/>
              <w:insideV w:val="single" w:sz="6" w:color="C7D0D9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172033"/>
                <w:sz w:val="17"/>
              </w:rPr>
              <w:t>6. Архив</w:t>
            </w:r>
          </w:p>
        </w:tc>
        <w:tc>
          <w:tcPr>
            <w:tcW w:type="dxa" w:w="3200"/>
            <w:shd w:fill="F3F6F9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7D0D9"/>
              <w:left w:val="single" w:sz="6" w:color="C7D0D9"/>
              <w:bottom w:val="single" w:sz="6" w:color="C7D0D9"/>
              <w:right w:val="single" w:sz="6" w:color="C7D0D9"/>
              <w:insideH w:val="single" w:sz="6" w:color="C7D0D9"/>
              <w:insideV w:val="single" w:sz="6" w:color="C7D0D9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172033"/>
                <w:sz w:val="17"/>
              </w:rPr>
              <w:t>OAIS-пакеты и восстановление</w:t>
            </w:r>
          </w:p>
        </w:tc>
        <w:tc>
          <w:tcPr>
            <w:tcW w:type="dxa" w:w="4260"/>
            <w:shd w:fill="F3F6F9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7D0D9"/>
              <w:left w:val="single" w:sz="6" w:color="C7D0D9"/>
              <w:bottom w:val="single" w:sz="6" w:color="C7D0D9"/>
              <w:right w:val="single" w:sz="6" w:color="C7D0D9"/>
              <w:insideH w:val="single" w:sz="6" w:color="C7D0D9"/>
              <w:insideV w:val="single" w:sz="6" w:color="C7D0D9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172033"/>
                <w:sz w:val="17"/>
              </w:rPr>
              <w:t>долговременная доказуемость</w:t>
            </w:r>
          </w:p>
        </w:tc>
      </w:tr>
      <w:tr>
        <w:tc>
          <w:tcPr>
            <w:tcW w:type="dxa" w:w="190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7D0D9"/>
              <w:left w:val="single" w:sz="6" w:color="C7D0D9"/>
              <w:bottom w:val="single" w:sz="6" w:color="C7D0D9"/>
              <w:right w:val="single" w:sz="6" w:color="C7D0D9"/>
              <w:insideH w:val="single" w:sz="6" w:color="C7D0D9"/>
              <w:insideV w:val="single" w:sz="6" w:color="C7D0D9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172033"/>
                <w:sz w:val="17"/>
              </w:rPr>
              <w:t>7. ИИ</w:t>
            </w:r>
          </w:p>
        </w:tc>
        <w:tc>
          <w:tcPr>
            <w:tcW w:type="dxa" w:w="320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7D0D9"/>
              <w:left w:val="single" w:sz="6" w:color="C7D0D9"/>
              <w:bottom w:val="single" w:sz="6" w:color="C7D0D9"/>
              <w:right w:val="single" w:sz="6" w:color="C7D0D9"/>
              <w:insideH w:val="single" w:sz="6" w:color="C7D0D9"/>
              <w:insideV w:val="single" w:sz="6" w:color="C7D0D9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172033"/>
                <w:sz w:val="17"/>
              </w:rPr>
              <w:t>RMF/TEVV и мониторинг</w:t>
            </w:r>
          </w:p>
        </w:tc>
        <w:tc>
          <w:tcPr>
            <w:tcW w:type="dxa" w:w="426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7D0D9"/>
              <w:left w:val="single" w:sz="6" w:color="C7D0D9"/>
              <w:bottom w:val="single" w:sz="6" w:color="C7D0D9"/>
              <w:right w:val="single" w:sz="6" w:color="C7D0D9"/>
              <w:insideH w:val="single" w:sz="6" w:color="C7D0D9"/>
              <w:insideV w:val="single" w:sz="6" w:color="C7D0D9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172033"/>
                <w:sz w:val="17"/>
              </w:rPr>
              <w:t>контролируемая автоматизация</w:t>
            </w:r>
          </w:p>
        </w:tc>
      </w:tr>
      <w:tr>
        <w:tc>
          <w:tcPr>
            <w:tcW w:type="dxa" w:w="1900"/>
            <w:shd w:fill="F3F6F9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7D0D9"/>
              <w:left w:val="single" w:sz="6" w:color="C7D0D9"/>
              <w:bottom w:val="single" w:sz="6" w:color="C7D0D9"/>
              <w:right w:val="single" w:sz="6" w:color="C7D0D9"/>
              <w:insideH w:val="single" w:sz="6" w:color="C7D0D9"/>
              <w:insideV w:val="single" w:sz="6" w:color="C7D0D9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172033"/>
                <w:sz w:val="17"/>
              </w:rPr>
              <w:t>8. Сервисы</w:t>
            </w:r>
          </w:p>
        </w:tc>
        <w:tc>
          <w:tcPr>
            <w:tcW w:type="dxa" w:w="3200"/>
            <w:shd w:fill="F3F6F9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7D0D9"/>
              <w:left w:val="single" w:sz="6" w:color="C7D0D9"/>
              <w:bottom w:val="single" w:sz="6" w:color="C7D0D9"/>
              <w:right w:val="single" w:sz="6" w:color="C7D0D9"/>
              <w:insideH w:val="single" w:sz="6" w:color="C7D0D9"/>
              <w:insideV w:val="single" w:sz="6" w:color="C7D0D9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172033"/>
                <w:sz w:val="17"/>
              </w:rPr>
              <w:t>API и электронные услуги</w:t>
            </w:r>
          </w:p>
        </w:tc>
        <w:tc>
          <w:tcPr>
            <w:tcW w:type="dxa" w:w="4260"/>
            <w:shd w:fill="F3F6F9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7D0D9"/>
              <w:left w:val="single" w:sz="6" w:color="C7D0D9"/>
              <w:bottom w:val="single" w:sz="6" w:color="C7D0D9"/>
              <w:right w:val="single" w:sz="6" w:color="C7D0D9"/>
              <w:insideH w:val="single" w:sz="6" w:color="C7D0D9"/>
              <w:insideV w:val="single" w:sz="6" w:color="C7D0D9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172033"/>
                <w:sz w:val="17"/>
              </w:rPr>
              <w:t>решение для гражданина и организации</w:t>
            </w:r>
          </w:p>
        </w:tc>
      </w:tr>
    </w:tbl>
    <w:p>
      <w:pPr>
        <w:spacing w:after="20"/>
      </w:pP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8" w:color="317DEB"/>
              <w:left w:val="single" w:sz="8" w:color="317DEB"/>
              <w:bottom w:val="single" w:sz="8" w:color="317DEB"/>
              <w:right w:val="single" w:sz="8" w:color="317DEB"/>
              <w:insideH w:val="single" w:sz="8" w:color="317DEB"/>
              <w:insideV w:val="single" w:sz="8" w:color="317DEB"/>
            </w:tcBorders>
            <w:vAlign w:val="center"/>
            <w:shd w:fill="EAF5FB"/>
          </w:tcPr>
          <w:p>
            <w:pPr>
              <w:spacing w:after="60"/>
            </w:pPr>
            <w:r>
              <w:rPr>
                <w:rFonts w:ascii="Calibri" w:hAnsi="Calibri"/>
                <w:b/>
                <w:i w:val="0"/>
                <w:color w:val="317DEB"/>
                <w:sz w:val="18"/>
              </w:rPr>
              <w:t>АРХИТЕКТУРНЫЙ ПРИНЦИП</w:t>
            </w:r>
          </w:p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172033"/>
                <w:sz w:val="23"/>
              </w:rPr>
              <w:t>Авторитетный источник остаётся владельцем записи. Контур доверия хранит связи, статусы качества и доказательства, но не создаёт параллельную копию государства.</w:t>
            </w:r>
          </w:p>
        </w:tc>
      </w:tr>
    </w:tbl>
    <w:p>
      <w:pPr>
        <w:spacing w:after="20"/>
      </w:pPr>
    </w:p>
    <w:p>
      <w:r>
        <w:br w:type="page"/>
      </w:r>
    </w:p>
    <w:p>
      <w:pPr>
        <w:spacing w:before="80" w:after="100"/>
      </w:pPr>
      <w:r>
        <w:rPr>
          <w:rFonts w:ascii="Calibri" w:hAnsi="Calibri"/>
          <w:b/>
          <w:i w:val="0"/>
          <w:color w:val="317DEB"/>
          <w:sz w:val="22"/>
        </w:rPr>
        <w:t>18</w:t>
      </w:r>
    </w:p>
    <w:p>
      <w:pPr>
        <w:pStyle w:val="Heading1"/>
        <w:keepNext/>
      </w:pPr>
      <w:r>
        <w:t>Дорожная карта на 24 месяца</w:t>
      </w:r>
    </w:p>
    <w:p>
      <w:pPr>
        <w:spacing w:after="240"/>
      </w:pPr>
      <w:r>
        <w:rPr>
          <w:rFonts w:ascii="Calibri" w:hAnsi="Calibri"/>
          <w:b w:val="0"/>
          <w:i/>
          <w:color w:val="5E6B78"/>
          <w:sz w:val="22"/>
        </w:rPr>
        <w:t>Переход начинается с трёх сквозных кейсов, а не с тотальной интеграции.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700"/>
        <w:gridCol w:w="4400"/>
        <w:gridCol w:w="3260"/>
      </w:tblGrid>
      <w:tr>
        <w:trPr>
          <w:tblHeader w:val="true"/>
        </w:trPr>
        <w:tc>
          <w:tcPr>
            <w:tcW w:type="dxa" w:w="1700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7D0D9"/>
              <w:left w:val="single" w:sz="6" w:color="C7D0D9"/>
              <w:bottom w:val="single" w:sz="6" w:color="C7D0D9"/>
              <w:right w:val="single" w:sz="6" w:color="C7D0D9"/>
              <w:insideH w:val="single" w:sz="6" w:color="C7D0D9"/>
              <w:insideV w:val="single" w:sz="6" w:color="C7D0D9"/>
            </w:tcBorders>
            <w:vAlign w:val="center"/>
            <w:shd w:fill="17375E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Период</w:t>
            </w:r>
          </w:p>
        </w:tc>
        <w:tc>
          <w:tcPr>
            <w:tcW w:type="dxa" w:w="4400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7D0D9"/>
              <w:left w:val="single" w:sz="6" w:color="C7D0D9"/>
              <w:bottom w:val="single" w:sz="6" w:color="C7D0D9"/>
              <w:right w:val="single" w:sz="6" w:color="C7D0D9"/>
              <w:insideH w:val="single" w:sz="6" w:color="C7D0D9"/>
              <w:insideV w:val="single" w:sz="6" w:color="C7D0D9"/>
            </w:tcBorders>
            <w:vAlign w:val="center"/>
            <w:shd w:fill="17375E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Работа</w:t>
            </w:r>
          </w:p>
        </w:tc>
        <w:tc>
          <w:tcPr>
            <w:tcW w:type="dxa" w:w="3260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7D0D9"/>
              <w:left w:val="single" w:sz="6" w:color="C7D0D9"/>
              <w:bottom w:val="single" w:sz="6" w:color="C7D0D9"/>
              <w:right w:val="single" w:sz="6" w:color="C7D0D9"/>
              <w:insideH w:val="single" w:sz="6" w:color="C7D0D9"/>
              <w:insideV w:val="single" w:sz="6" w:color="C7D0D9"/>
            </w:tcBorders>
            <w:vAlign w:val="center"/>
            <w:shd w:fill="17375E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Результат</w:t>
            </w:r>
          </w:p>
        </w:tc>
      </w:tr>
      <w:tr>
        <w:tc>
          <w:tcPr>
            <w:tcW w:type="dxa" w:w="170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7D0D9"/>
              <w:left w:val="single" w:sz="6" w:color="C7D0D9"/>
              <w:bottom w:val="single" w:sz="6" w:color="C7D0D9"/>
              <w:right w:val="single" w:sz="6" w:color="C7D0D9"/>
              <w:insideH w:val="single" w:sz="6" w:color="C7D0D9"/>
              <w:insideV w:val="single" w:sz="6" w:color="C7D0D9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172033"/>
                <w:sz w:val="18"/>
              </w:rPr>
              <w:t>0–3 мес.</w:t>
            </w:r>
          </w:p>
        </w:tc>
        <w:tc>
          <w:tcPr>
            <w:tcW w:type="dxa" w:w="440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7D0D9"/>
              <w:left w:val="single" w:sz="6" w:color="C7D0D9"/>
              <w:bottom w:val="single" w:sz="6" w:color="C7D0D9"/>
              <w:right w:val="single" w:sz="6" w:color="C7D0D9"/>
              <w:insideH w:val="single" w:sz="6" w:color="C7D0D9"/>
              <w:insideV w:val="single" w:sz="6" w:color="C7D0D9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172033"/>
                <w:sz w:val="18"/>
              </w:rPr>
              <w:t>владельцы, терминология, ID, перечень систем</w:t>
            </w:r>
          </w:p>
        </w:tc>
        <w:tc>
          <w:tcPr>
            <w:tcW w:type="dxa" w:w="326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7D0D9"/>
              <w:left w:val="single" w:sz="6" w:color="C7D0D9"/>
              <w:bottom w:val="single" w:sz="6" w:color="C7D0D9"/>
              <w:right w:val="single" w:sz="6" w:color="C7D0D9"/>
              <w:insideH w:val="single" w:sz="6" w:color="C7D0D9"/>
              <w:insideV w:val="single" w:sz="6" w:color="C7D0D9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172033"/>
                <w:sz w:val="18"/>
              </w:rPr>
              <w:t>архитектурный регламент</w:t>
            </w:r>
          </w:p>
        </w:tc>
      </w:tr>
      <w:tr>
        <w:tc>
          <w:tcPr>
            <w:tcW w:type="dxa" w:w="1700"/>
            <w:shd w:fill="F3F6F9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7D0D9"/>
              <w:left w:val="single" w:sz="6" w:color="C7D0D9"/>
              <w:bottom w:val="single" w:sz="6" w:color="C7D0D9"/>
              <w:right w:val="single" w:sz="6" w:color="C7D0D9"/>
              <w:insideH w:val="single" w:sz="6" w:color="C7D0D9"/>
              <w:insideV w:val="single" w:sz="6" w:color="C7D0D9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172033"/>
                <w:sz w:val="18"/>
              </w:rPr>
              <w:t>4–6 мес.</w:t>
            </w:r>
          </w:p>
        </w:tc>
        <w:tc>
          <w:tcPr>
            <w:tcW w:type="dxa" w:w="4400"/>
            <w:shd w:fill="F3F6F9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7D0D9"/>
              <w:left w:val="single" w:sz="6" w:color="C7D0D9"/>
              <w:bottom w:val="single" w:sz="6" w:color="C7D0D9"/>
              <w:right w:val="single" w:sz="6" w:color="C7D0D9"/>
              <w:insideH w:val="single" w:sz="6" w:color="C7D0D9"/>
              <w:insideV w:val="single" w:sz="6" w:color="C7D0D9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172033"/>
                <w:sz w:val="18"/>
              </w:rPr>
              <w:t>паспорта стандартов и доказательств, API-профили</w:t>
            </w:r>
          </w:p>
        </w:tc>
        <w:tc>
          <w:tcPr>
            <w:tcW w:type="dxa" w:w="3260"/>
            <w:shd w:fill="F3F6F9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7D0D9"/>
              <w:left w:val="single" w:sz="6" w:color="C7D0D9"/>
              <w:bottom w:val="single" w:sz="6" w:color="C7D0D9"/>
              <w:right w:val="single" w:sz="6" w:color="C7D0D9"/>
              <w:insideH w:val="single" w:sz="6" w:color="C7D0D9"/>
              <w:insideV w:val="single" w:sz="6" w:color="C7D0D9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172033"/>
                <w:sz w:val="18"/>
              </w:rPr>
              <w:t>минимальный набор данных</w:t>
            </w:r>
          </w:p>
        </w:tc>
      </w:tr>
      <w:tr>
        <w:tc>
          <w:tcPr>
            <w:tcW w:type="dxa" w:w="170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7D0D9"/>
              <w:left w:val="single" w:sz="6" w:color="C7D0D9"/>
              <w:bottom w:val="single" w:sz="6" w:color="C7D0D9"/>
              <w:right w:val="single" w:sz="6" w:color="C7D0D9"/>
              <w:insideH w:val="single" w:sz="6" w:color="C7D0D9"/>
              <w:insideV w:val="single" w:sz="6" w:color="C7D0D9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172033"/>
                <w:sz w:val="18"/>
              </w:rPr>
              <w:t>7–12 мес.</w:t>
            </w:r>
          </w:p>
        </w:tc>
        <w:tc>
          <w:tcPr>
            <w:tcW w:type="dxa" w:w="440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7D0D9"/>
              <w:left w:val="single" w:sz="6" w:color="C7D0D9"/>
              <w:bottom w:val="single" w:sz="6" w:color="C7D0D9"/>
              <w:right w:val="single" w:sz="6" w:color="C7D0D9"/>
              <w:insideH w:val="single" w:sz="6" w:color="C7D0D9"/>
              <w:insideV w:val="single" w:sz="6" w:color="C7D0D9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172033"/>
                <w:sz w:val="18"/>
              </w:rPr>
              <w:t>3 пилота: экспертиза, стоимость, надзор</w:t>
            </w:r>
          </w:p>
        </w:tc>
        <w:tc>
          <w:tcPr>
            <w:tcW w:type="dxa" w:w="326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7D0D9"/>
              <w:left w:val="single" w:sz="6" w:color="C7D0D9"/>
              <w:bottom w:val="single" w:sz="6" w:color="C7D0D9"/>
              <w:right w:val="single" w:sz="6" w:color="C7D0D9"/>
              <w:insideH w:val="single" w:sz="6" w:color="C7D0D9"/>
              <w:insideV w:val="single" w:sz="6" w:color="C7D0D9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172033"/>
                <w:sz w:val="18"/>
              </w:rPr>
              <w:t>сквозная трассировка</w:t>
            </w:r>
          </w:p>
        </w:tc>
      </w:tr>
      <w:tr>
        <w:tc>
          <w:tcPr>
            <w:tcW w:type="dxa" w:w="1700"/>
            <w:shd w:fill="F3F6F9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7D0D9"/>
              <w:left w:val="single" w:sz="6" w:color="C7D0D9"/>
              <w:bottom w:val="single" w:sz="6" w:color="C7D0D9"/>
              <w:right w:val="single" w:sz="6" w:color="C7D0D9"/>
              <w:insideH w:val="single" w:sz="6" w:color="C7D0D9"/>
              <w:insideV w:val="single" w:sz="6" w:color="C7D0D9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172033"/>
                <w:sz w:val="18"/>
              </w:rPr>
              <w:t>13–18 мес.</w:t>
            </w:r>
          </w:p>
        </w:tc>
        <w:tc>
          <w:tcPr>
            <w:tcW w:type="dxa" w:w="4400"/>
            <w:shd w:fill="F3F6F9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7D0D9"/>
              <w:left w:val="single" w:sz="6" w:color="C7D0D9"/>
              <w:bottom w:val="single" w:sz="6" w:color="C7D0D9"/>
              <w:right w:val="single" w:sz="6" w:color="C7D0D9"/>
              <w:insideH w:val="single" w:sz="6" w:color="C7D0D9"/>
              <w:insideV w:val="single" w:sz="6" w:color="C7D0D9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172033"/>
                <w:sz w:val="18"/>
              </w:rPr>
              <w:t>PROV/PREMIS, архивные пакеты, повторная валидация</w:t>
            </w:r>
          </w:p>
        </w:tc>
        <w:tc>
          <w:tcPr>
            <w:tcW w:type="dxa" w:w="3260"/>
            <w:shd w:fill="F3F6F9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7D0D9"/>
              <w:left w:val="single" w:sz="6" w:color="C7D0D9"/>
              <w:bottom w:val="single" w:sz="6" w:color="C7D0D9"/>
              <w:right w:val="single" w:sz="6" w:color="C7D0D9"/>
              <w:insideH w:val="single" w:sz="6" w:color="C7D0D9"/>
              <w:insideV w:val="single" w:sz="6" w:color="C7D0D9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172033"/>
                <w:sz w:val="18"/>
              </w:rPr>
              <w:t>доказательный граф</w:t>
            </w:r>
          </w:p>
        </w:tc>
      </w:tr>
      <w:tr>
        <w:tc>
          <w:tcPr>
            <w:tcW w:type="dxa" w:w="170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7D0D9"/>
              <w:left w:val="single" w:sz="6" w:color="C7D0D9"/>
              <w:bottom w:val="single" w:sz="6" w:color="C7D0D9"/>
              <w:right w:val="single" w:sz="6" w:color="C7D0D9"/>
              <w:insideH w:val="single" w:sz="6" w:color="C7D0D9"/>
              <w:insideV w:val="single" w:sz="6" w:color="C7D0D9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172033"/>
                <w:sz w:val="18"/>
              </w:rPr>
              <w:t>19–24 мес.</w:t>
            </w:r>
          </w:p>
        </w:tc>
        <w:tc>
          <w:tcPr>
            <w:tcW w:type="dxa" w:w="440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7D0D9"/>
              <w:left w:val="single" w:sz="6" w:color="C7D0D9"/>
              <w:bottom w:val="single" w:sz="6" w:color="C7D0D9"/>
              <w:right w:val="single" w:sz="6" w:color="C7D0D9"/>
              <w:insideH w:val="single" w:sz="6" w:color="C7D0D9"/>
              <w:insideV w:val="single" w:sz="6" w:color="C7D0D9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172033"/>
                <w:sz w:val="18"/>
              </w:rPr>
              <w:t>ИИ-TEVV, независимая оценка, масштабирование</w:t>
            </w:r>
          </w:p>
        </w:tc>
        <w:tc>
          <w:tcPr>
            <w:tcW w:type="dxa" w:w="326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7D0D9"/>
              <w:left w:val="single" w:sz="6" w:color="C7D0D9"/>
              <w:bottom w:val="single" w:sz="6" w:color="C7D0D9"/>
              <w:right w:val="single" w:sz="6" w:color="C7D0D9"/>
              <w:insideH w:val="single" w:sz="6" w:color="C7D0D9"/>
              <w:insideV w:val="single" w:sz="6" w:color="C7D0D9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172033"/>
                <w:sz w:val="18"/>
              </w:rPr>
              <w:t>решение о промышленном контуре</w:t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t>Пилотные показатели</w:t>
      </w:r>
    </w:p>
    <w:p>
      <w:pPr>
        <w:pStyle w:val="ListBullet"/>
        <w:keepLines/>
      </w:pPr>
      <w:r>
        <w:t>100% решений имеют ссылки на точные версии доказательств;</w:t>
      </w:r>
    </w:p>
    <w:p>
      <w:pPr>
        <w:pStyle w:val="ListBullet"/>
        <w:keepLines/>
      </w:pPr>
      <w:r>
        <w:t>не менее 90% требований имеют владельца, статус и область применения;</w:t>
      </w:r>
    </w:p>
    <w:p>
      <w:pPr>
        <w:pStyle w:val="ListBullet"/>
        <w:keepLines/>
      </w:pPr>
      <w:r>
        <w:t>расхождения идентичности объекта выявляются до юридически значимого решения;</w:t>
      </w:r>
    </w:p>
    <w:p>
      <w:pPr>
        <w:pStyle w:val="ListBullet"/>
        <w:keepLines/>
      </w:pPr>
      <w:r>
        <w:t>каждое обновление ИИ проходит регрессионный TEVV;</w:t>
      </w:r>
    </w:p>
    <w:p>
      <w:pPr>
        <w:pStyle w:val="ListBullet"/>
        <w:keepLines/>
      </w:pPr>
      <w:r>
        <w:t>архивный пакет восстанавливается в контрольном испытании.</w:t>
      </w:r>
    </w:p>
    <w:p>
      <w:r>
        <w:br w:type="page"/>
      </w:r>
    </w:p>
    <w:p>
      <w:pPr>
        <w:spacing w:before="80" w:after="100"/>
      </w:pPr>
      <w:r>
        <w:rPr>
          <w:rFonts w:ascii="Calibri" w:hAnsi="Calibri"/>
          <w:b/>
          <w:i w:val="0"/>
          <w:color w:val="317DEB"/>
          <w:sz w:val="22"/>
        </w:rPr>
        <w:t>19</w:t>
      </w:r>
    </w:p>
    <w:p>
      <w:pPr>
        <w:pStyle w:val="Heading1"/>
        <w:keepNext/>
      </w:pPr>
      <w:r>
        <w:t>Реестры первого запуска</w:t>
      </w:r>
    </w:p>
    <w:p>
      <w:pPr>
        <w:spacing w:after="240"/>
      </w:pPr>
      <w:r>
        <w:rPr>
          <w:rFonts w:ascii="Calibri" w:hAnsi="Calibri"/>
          <w:b w:val="0"/>
          <w:i/>
          <w:color w:val="5E6B78"/>
          <w:sz w:val="22"/>
        </w:rPr>
        <w:t>Минимальный набор обеспечивает управляемость без перегрузки архитектуры.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200"/>
        <w:gridCol w:w="3400"/>
        <w:gridCol w:w="4760"/>
      </w:tblGrid>
      <w:tr>
        <w:trPr>
          <w:tblHeader w:val="true"/>
        </w:trPr>
        <w:tc>
          <w:tcPr>
            <w:tcW w:type="dxa" w:w="1200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7D0D9"/>
              <w:left w:val="single" w:sz="6" w:color="C7D0D9"/>
              <w:bottom w:val="single" w:sz="6" w:color="C7D0D9"/>
              <w:right w:val="single" w:sz="6" w:color="C7D0D9"/>
              <w:insideH w:val="single" w:sz="6" w:color="C7D0D9"/>
              <w:insideV w:val="single" w:sz="6" w:color="C7D0D9"/>
            </w:tcBorders>
            <w:vAlign w:val="center"/>
            <w:shd w:fill="17375E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Код</w:t>
            </w:r>
          </w:p>
        </w:tc>
        <w:tc>
          <w:tcPr>
            <w:tcW w:type="dxa" w:w="3400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7D0D9"/>
              <w:left w:val="single" w:sz="6" w:color="C7D0D9"/>
              <w:bottom w:val="single" w:sz="6" w:color="C7D0D9"/>
              <w:right w:val="single" w:sz="6" w:color="C7D0D9"/>
              <w:insideH w:val="single" w:sz="6" w:color="C7D0D9"/>
              <w:insideV w:val="single" w:sz="6" w:color="C7D0D9"/>
            </w:tcBorders>
            <w:vAlign w:val="center"/>
            <w:shd w:fill="17375E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Реестр</w:t>
            </w:r>
          </w:p>
        </w:tc>
        <w:tc>
          <w:tcPr>
            <w:tcW w:type="dxa" w:w="4760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7D0D9"/>
              <w:left w:val="single" w:sz="6" w:color="C7D0D9"/>
              <w:bottom w:val="single" w:sz="6" w:color="C7D0D9"/>
              <w:right w:val="single" w:sz="6" w:color="C7D0D9"/>
              <w:insideH w:val="single" w:sz="6" w:color="C7D0D9"/>
              <w:insideV w:val="single" w:sz="6" w:color="C7D0D9"/>
            </w:tcBorders>
            <w:vAlign w:val="center"/>
            <w:shd w:fill="17375E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Единица учёта</w:t>
            </w:r>
          </w:p>
        </w:tc>
      </w:tr>
      <w:tr>
        <w:tc>
          <w:tcPr>
            <w:tcW w:type="dxa" w:w="120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7D0D9"/>
              <w:left w:val="single" w:sz="6" w:color="C7D0D9"/>
              <w:bottom w:val="single" w:sz="6" w:color="C7D0D9"/>
              <w:right w:val="single" w:sz="6" w:color="C7D0D9"/>
              <w:insideH w:val="single" w:sz="6" w:color="C7D0D9"/>
              <w:insideV w:val="single" w:sz="6" w:color="C7D0D9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172033"/>
                <w:sz w:val="18"/>
              </w:rPr>
              <w:t>REG-STD</w:t>
            </w:r>
          </w:p>
        </w:tc>
        <w:tc>
          <w:tcPr>
            <w:tcW w:type="dxa" w:w="340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7D0D9"/>
              <w:left w:val="single" w:sz="6" w:color="C7D0D9"/>
              <w:bottom w:val="single" w:sz="6" w:color="C7D0D9"/>
              <w:right w:val="single" w:sz="6" w:color="C7D0D9"/>
              <w:insideH w:val="single" w:sz="6" w:color="C7D0D9"/>
              <w:insideV w:val="single" w:sz="6" w:color="C7D0D9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172033"/>
                <w:sz w:val="18"/>
              </w:rPr>
              <w:t>стандарты и требования</w:t>
            </w:r>
          </w:p>
        </w:tc>
        <w:tc>
          <w:tcPr>
            <w:tcW w:type="dxa" w:w="476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7D0D9"/>
              <w:left w:val="single" w:sz="6" w:color="C7D0D9"/>
              <w:bottom w:val="single" w:sz="6" w:color="C7D0D9"/>
              <w:right w:val="single" w:sz="6" w:color="C7D0D9"/>
              <w:insideH w:val="single" w:sz="6" w:color="C7D0D9"/>
              <w:insideV w:val="single" w:sz="6" w:color="C7D0D9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172033"/>
                <w:sz w:val="18"/>
              </w:rPr>
              <w:t>STD-ID и версия</w:t>
            </w:r>
          </w:p>
        </w:tc>
      </w:tr>
      <w:tr>
        <w:tc>
          <w:tcPr>
            <w:tcW w:type="dxa" w:w="1200"/>
            <w:shd w:fill="F3F6F9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7D0D9"/>
              <w:left w:val="single" w:sz="6" w:color="C7D0D9"/>
              <w:bottom w:val="single" w:sz="6" w:color="C7D0D9"/>
              <w:right w:val="single" w:sz="6" w:color="C7D0D9"/>
              <w:insideH w:val="single" w:sz="6" w:color="C7D0D9"/>
              <w:insideV w:val="single" w:sz="6" w:color="C7D0D9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172033"/>
                <w:sz w:val="18"/>
              </w:rPr>
              <w:t>REG-REF</w:t>
            </w:r>
          </w:p>
        </w:tc>
        <w:tc>
          <w:tcPr>
            <w:tcW w:type="dxa" w:w="3400"/>
            <w:shd w:fill="F3F6F9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7D0D9"/>
              <w:left w:val="single" w:sz="6" w:color="C7D0D9"/>
              <w:bottom w:val="single" w:sz="6" w:color="C7D0D9"/>
              <w:right w:val="single" w:sz="6" w:color="C7D0D9"/>
              <w:insideH w:val="single" w:sz="6" w:color="C7D0D9"/>
              <w:insideV w:val="single" w:sz="6" w:color="C7D0D9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172033"/>
                <w:sz w:val="18"/>
              </w:rPr>
              <w:t>эталоны и справочники</w:t>
            </w:r>
          </w:p>
        </w:tc>
        <w:tc>
          <w:tcPr>
            <w:tcW w:type="dxa" w:w="4760"/>
            <w:shd w:fill="F3F6F9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7D0D9"/>
              <w:left w:val="single" w:sz="6" w:color="C7D0D9"/>
              <w:bottom w:val="single" w:sz="6" w:color="C7D0D9"/>
              <w:right w:val="single" w:sz="6" w:color="C7D0D9"/>
              <w:insideH w:val="single" w:sz="6" w:color="C7D0D9"/>
              <w:insideV w:val="single" w:sz="6" w:color="C7D0D9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172033"/>
                <w:sz w:val="18"/>
              </w:rPr>
              <w:t>REF-ID</w:t>
            </w:r>
          </w:p>
        </w:tc>
      </w:tr>
      <w:tr>
        <w:tc>
          <w:tcPr>
            <w:tcW w:type="dxa" w:w="120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7D0D9"/>
              <w:left w:val="single" w:sz="6" w:color="C7D0D9"/>
              <w:bottom w:val="single" w:sz="6" w:color="C7D0D9"/>
              <w:right w:val="single" w:sz="6" w:color="C7D0D9"/>
              <w:insideH w:val="single" w:sz="6" w:color="C7D0D9"/>
              <w:insideV w:val="single" w:sz="6" w:color="C7D0D9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172033"/>
                <w:sz w:val="18"/>
              </w:rPr>
              <w:t>REG-OBJ</w:t>
            </w:r>
          </w:p>
        </w:tc>
        <w:tc>
          <w:tcPr>
            <w:tcW w:type="dxa" w:w="340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7D0D9"/>
              <w:left w:val="single" w:sz="6" w:color="C7D0D9"/>
              <w:bottom w:val="single" w:sz="6" w:color="C7D0D9"/>
              <w:right w:val="single" w:sz="6" w:color="C7D0D9"/>
              <w:insideH w:val="single" w:sz="6" w:color="C7D0D9"/>
              <w:insideV w:val="single" w:sz="6" w:color="C7D0D9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172033"/>
                <w:sz w:val="18"/>
              </w:rPr>
              <w:t>объекты капитального строительства</w:t>
            </w:r>
          </w:p>
        </w:tc>
        <w:tc>
          <w:tcPr>
            <w:tcW w:type="dxa" w:w="476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7D0D9"/>
              <w:left w:val="single" w:sz="6" w:color="C7D0D9"/>
              <w:bottom w:val="single" w:sz="6" w:color="C7D0D9"/>
              <w:right w:val="single" w:sz="6" w:color="C7D0D9"/>
              <w:insideH w:val="single" w:sz="6" w:color="C7D0D9"/>
              <w:insideV w:val="single" w:sz="6" w:color="C7D0D9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172033"/>
                <w:sz w:val="18"/>
              </w:rPr>
              <w:t>OBJ-ID</w:t>
            </w:r>
          </w:p>
        </w:tc>
      </w:tr>
      <w:tr>
        <w:tc>
          <w:tcPr>
            <w:tcW w:type="dxa" w:w="1200"/>
            <w:shd w:fill="F3F6F9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7D0D9"/>
              <w:left w:val="single" w:sz="6" w:color="C7D0D9"/>
              <w:bottom w:val="single" w:sz="6" w:color="C7D0D9"/>
              <w:right w:val="single" w:sz="6" w:color="C7D0D9"/>
              <w:insideH w:val="single" w:sz="6" w:color="C7D0D9"/>
              <w:insideV w:val="single" w:sz="6" w:color="C7D0D9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172033"/>
                <w:sz w:val="18"/>
              </w:rPr>
              <w:t>REG-EVD</w:t>
            </w:r>
          </w:p>
        </w:tc>
        <w:tc>
          <w:tcPr>
            <w:tcW w:type="dxa" w:w="3400"/>
            <w:shd w:fill="F3F6F9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7D0D9"/>
              <w:left w:val="single" w:sz="6" w:color="C7D0D9"/>
              <w:bottom w:val="single" w:sz="6" w:color="C7D0D9"/>
              <w:right w:val="single" w:sz="6" w:color="C7D0D9"/>
              <w:insideH w:val="single" w:sz="6" w:color="C7D0D9"/>
              <w:insideV w:val="single" w:sz="6" w:color="C7D0D9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172033"/>
                <w:sz w:val="18"/>
              </w:rPr>
              <w:t>доказательства</w:t>
            </w:r>
          </w:p>
        </w:tc>
        <w:tc>
          <w:tcPr>
            <w:tcW w:type="dxa" w:w="4760"/>
            <w:shd w:fill="F3F6F9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7D0D9"/>
              <w:left w:val="single" w:sz="6" w:color="C7D0D9"/>
              <w:bottom w:val="single" w:sz="6" w:color="C7D0D9"/>
              <w:right w:val="single" w:sz="6" w:color="C7D0D9"/>
              <w:insideH w:val="single" w:sz="6" w:color="C7D0D9"/>
              <w:insideV w:val="single" w:sz="6" w:color="C7D0D9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172033"/>
                <w:sz w:val="18"/>
              </w:rPr>
              <w:t>EVD-ID и hash</w:t>
            </w:r>
          </w:p>
        </w:tc>
      </w:tr>
      <w:tr>
        <w:tc>
          <w:tcPr>
            <w:tcW w:type="dxa" w:w="120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7D0D9"/>
              <w:left w:val="single" w:sz="6" w:color="C7D0D9"/>
              <w:bottom w:val="single" w:sz="6" w:color="C7D0D9"/>
              <w:right w:val="single" w:sz="6" w:color="C7D0D9"/>
              <w:insideH w:val="single" w:sz="6" w:color="C7D0D9"/>
              <w:insideV w:val="single" w:sz="6" w:color="C7D0D9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172033"/>
                <w:sz w:val="18"/>
              </w:rPr>
              <w:t>REG-DEC</w:t>
            </w:r>
          </w:p>
        </w:tc>
        <w:tc>
          <w:tcPr>
            <w:tcW w:type="dxa" w:w="340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7D0D9"/>
              <w:left w:val="single" w:sz="6" w:color="C7D0D9"/>
              <w:bottom w:val="single" w:sz="6" w:color="C7D0D9"/>
              <w:right w:val="single" w:sz="6" w:color="C7D0D9"/>
              <w:insideH w:val="single" w:sz="6" w:color="C7D0D9"/>
              <w:insideV w:val="single" w:sz="6" w:color="C7D0D9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172033"/>
                <w:sz w:val="18"/>
              </w:rPr>
              <w:t>решения и статусы</w:t>
            </w:r>
          </w:p>
        </w:tc>
        <w:tc>
          <w:tcPr>
            <w:tcW w:type="dxa" w:w="476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7D0D9"/>
              <w:left w:val="single" w:sz="6" w:color="C7D0D9"/>
              <w:bottom w:val="single" w:sz="6" w:color="C7D0D9"/>
              <w:right w:val="single" w:sz="6" w:color="C7D0D9"/>
              <w:insideH w:val="single" w:sz="6" w:color="C7D0D9"/>
              <w:insideV w:val="single" w:sz="6" w:color="C7D0D9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172033"/>
                <w:sz w:val="18"/>
              </w:rPr>
              <w:t>DEC-ID</w:t>
            </w:r>
          </w:p>
        </w:tc>
      </w:tr>
      <w:tr>
        <w:tc>
          <w:tcPr>
            <w:tcW w:type="dxa" w:w="1200"/>
            <w:shd w:fill="F3F6F9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7D0D9"/>
              <w:left w:val="single" w:sz="6" w:color="C7D0D9"/>
              <w:bottom w:val="single" w:sz="6" w:color="C7D0D9"/>
              <w:right w:val="single" w:sz="6" w:color="C7D0D9"/>
              <w:insideH w:val="single" w:sz="6" w:color="C7D0D9"/>
              <w:insideV w:val="single" w:sz="6" w:color="C7D0D9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172033"/>
                <w:sz w:val="18"/>
              </w:rPr>
              <w:t>REG-AGT</w:t>
            </w:r>
          </w:p>
        </w:tc>
        <w:tc>
          <w:tcPr>
            <w:tcW w:type="dxa" w:w="3400"/>
            <w:shd w:fill="F3F6F9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7D0D9"/>
              <w:left w:val="single" w:sz="6" w:color="C7D0D9"/>
              <w:bottom w:val="single" w:sz="6" w:color="C7D0D9"/>
              <w:right w:val="single" w:sz="6" w:color="C7D0D9"/>
              <w:insideH w:val="single" w:sz="6" w:color="C7D0D9"/>
              <w:insideV w:val="single" w:sz="6" w:color="C7D0D9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172033"/>
                <w:sz w:val="18"/>
              </w:rPr>
              <w:t>агенты и компетенции</w:t>
            </w:r>
          </w:p>
        </w:tc>
        <w:tc>
          <w:tcPr>
            <w:tcW w:type="dxa" w:w="4760"/>
            <w:shd w:fill="F3F6F9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7D0D9"/>
              <w:left w:val="single" w:sz="6" w:color="C7D0D9"/>
              <w:bottom w:val="single" w:sz="6" w:color="C7D0D9"/>
              <w:right w:val="single" w:sz="6" w:color="C7D0D9"/>
              <w:insideH w:val="single" w:sz="6" w:color="C7D0D9"/>
              <w:insideV w:val="single" w:sz="6" w:color="C7D0D9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172033"/>
                <w:sz w:val="18"/>
              </w:rPr>
              <w:t>AGT-ID</w:t>
            </w:r>
          </w:p>
        </w:tc>
      </w:tr>
      <w:tr>
        <w:tc>
          <w:tcPr>
            <w:tcW w:type="dxa" w:w="120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7D0D9"/>
              <w:left w:val="single" w:sz="6" w:color="C7D0D9"/>
              <w:bottom w:val="single" w:sz="6" w:color="C7D0D9"/>
              <w:right w:val="single" w:sz="6" w:color="C7D0D9"/>
              <w:insideH w:val="single" w:sz="6" w:color="C7D0D9"/>
              <w:insideV w:val="single" w:sz="6" w:color="C7D0D9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172033"/>
                <w:sz w:val="18"/>
              </w:rPr>
              <w:t>REG-EVT</w:t>
            </w:r>
          </w:p>
        </w:tc>
        <w:tc>
          <w:tcPr>
            <w:tcW w:type="dxa" w:w="340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7D0D9"/>
              <w:left w:val="single" w:sz="6" w:color="C7D0D9"/>
              <w:bottom w:val="single" w:sz="6" w:color="C7D0D9"/>
              <w:right w:val="single" w:sz="6" w:color="C7D0D9"/>
              <w:insideH w:val="single" w:sz="6" w:color="C7D0D9"/>
              <w:insideV w:val="single" w:sz="6" w:color="C7D0D9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172033"/>
                <w:sz w:val="18"/>
              </w:rPr>
              <w:t>события жизненного цикла</w:t>
            </w:r>
          </w:p>
        </w:tc>
        <w:tc>
          <w:tcPr>
            <w:tcW w:type="dxa" w:w="476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7D0D9"/>
              <w:left w:val="single" w:sz="6" w:color="C7D0D9"/>
              <w:bottom w:val="single" w:sz="6" w:color="C7D0D9"/>
              <w:right w:val="single" w:sz="6" w:color="C7D0D9"/>
              <w:insideH w:val="single" w:sz="6" w:color="C7D0D9"/>
              <w:insideV w:val="single" w:sz="6" w:color="C7D0D9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172033"/>
                <w:sz w:val="18"/>
              </w:rPr>
              <w:t>EVT-ID</w:t>
            </w:r>
          </w:p>
        </w:tc>
      </w:tr>
      <w:tr>
        <w:tc>
          <w:tcPr>
            <w:tcW w:type="dxa" w:w="1200"/>
            <w:shd w:fill="F3F6F9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7D0D9"/>
              <w:left w:val="single" w:sz="6" w:color="C7D0D9"/>
              <w:bottom w:val="single" w:sz="6" w:color="C7D0D9"/>
              <w:right w:val="single" w:sz="6" w:color="C7D0D9"/>
              <w:insideH w:val="single" w:sz="6" w:color="C7D0D9"/>
              <w:insideV w:val="single" w:sz="6" w:color="C7D0D9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172033"/>
                <w:sz w:val="18"/>
              </w:rPr>
              <w:t>REG-AI</w:t>
            </w:r>
          </w:p>
        </w:tc>
        <w:tc>
          <w:tcPr>
            <w:tcW w:type="dxa" w:w="3400"/>
            <w:shd w:fill="F3F6F9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7D0D9"/>
              <w:left w:val="single" w:sz="6" w:color="C7D0D9"/>
              <w:bottom w:val="single" w:sz="6" w:color="C7D0D9"/>
              <w:right w:val="single" w:sz="6" w:color="C7D0D9"/>
              <w:insideH w:val="single" w:sz="6" w:color="C7D0D9"/>
              <w:insideV w:val="single" w:sz="6" w:color="C7D0D9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172033"/>
                <w:sz w:val="18"/>
              </w:rPr>
              <w:t>модели и наборы TEVV</w:t>
            </w:r>
          </w:p>
        </w:tc>
        <w:tc>
          <w:tcPr>
            <w:tcW w:type="dxa" w:w="4760"/>
            <w:shd w:fill="F3F6F9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7D0D9"/>
              <w:left w:val="single" w:sz="6" w:color="C7D0D9"/>
              <w:bottom w:val="single" w:sz="6" w:color="C7D0D9"/>
              <w:right w:val="single" w:sz="6" w:color="C7D0D9"/>
              <w:insideH w:val="single" w:sz="6" w:color="C7D0D9"/>
              <w:insideV w:val="single" w:sz="6" w:color="C7D0D9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172033"/>
                <w:sz w:val="18"/>
              </w:rPr>
              <w:t>AI-ID / DATA-ID</w:t>
            </w:r>
          </w:p>
        </w:tc>
      </w:tr>
      <w:tr>
        <w:tc>
          <w:tcPr>
            <w:tcW w:type="dxa" w:w="120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7D0D9"/>
              <w:left w:val="single" w:sz="6" w:color="C7D0D9"/>
              <w:bottom w:val="single" w:sz="6" w:color="C7D0D9"/>
              <w:right w:val="single" w:sz="6" w:color="C7D0D9"/>
              <w:insideH w:val="single" w:sz="6" w:color="C7D0D9"/>
              <w:insideV w:val="single" w:sz="6" w:color="C7D0D9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172033"/>
                <w:sz w:val="18"/>
              </w:rPr>
              <w:t>REG-LNK</w:t>
            </w:r>
          </w:p>
        </w:tc>
        <w:tc>
          <w:tcPr>
            <w:tcW w:type="dxa" w:w="340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7D0D9"/>
              <w:left w:val="single" w:sz="6" w:color="C7D0D9"/>
              <w:bottom w:val="single" w:sz="6" w:color="C7D0D9"/>
              <w:right w:val="single" w:sz="6" w:color="C7D0D9"/>
              <w:insideH w:val="single" w:sz="6" w:color="C7D0D9"/>
              <w:insideV w:val="single" w:sz="6" w:color="C7D0D9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172033"/>
                <w:sz w:val="18"/>
              </w:rPr>
              <w:t>межсистемные связи</w:t>
            </w:r>
          </w:p>
        </w:tc>
        <w:tc>
          <w:tcPr>
            <w:tcW w:type="dxa" w:w="4760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6" w:color="C7D0D9"/>
              <w:left w:val="single" w:sz="6" w:color="C7D0D9"/>
              <w:bottom w:val="single" w:sz="6" w:color="C7D0D9"/>
              <w:right w:val="single" w:sz="6" w:color="C7D0D9"/>
              <w:insideH w:val="single" w:sz="6" w:color="C7D0D9"/>
              <w:insideV w:val="single" w:sz="6" w:color="C7D0D9"/>
            </w:tcBorders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 w:val="0"/>
                <w:i w:val="0"/>
                <w:color w:val="172033"/>
                <w:sz w:val="18"/>
              </w:rPr>
              <w:t>тип связи и источник</w:t>
            </w:r>
          </w:p>
        </w:tc>
      </w:tr>
    </w:tbl>
    <w:p>
      <w:pPr>
        <w:spacing w:after="20"/>
      </w:pP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8" w:color="317DEB"/>
              <w:left w:val="single" w:sz="8" w:color="317DEB"/>
              <w:bottom w:val="single" w:sz="8" w:color="317DEB"/>
              <w:right w:val="single" w:sz="8" w:color="317DEB"/>
              <w:insideH w:val="single" w:sz="8" w:color="317DEB"/>
              <w:insideV w:val="single" w:sz="8" w:color="317DEB"/>
            </w:tcBorders>
            <w:vAlign w:val="center"/>
            <w:shd w:fill="EAF5FB"/>
          </w:tcPr>
          <w:p>
            <w:pPr>
              <w:spacing w:after="60"/>
            </w:pPr>
            <w:r>
              <w:rPr>
                <w:rFonts w:ascii="Calibri" w:hAnsi="Calibri"/>
                <w:b/>
                <w:i w:val="0"/>
                <w:color w:val="317DEB"/>
                <w:sz w:val="18"/>
              </w:rPr>
              <w:t>СВЯЗЬ С РАНЕЕ РАЗРАБОТАННОЙ МОДЕЛЬЮ</w:t>
            </w:r>
          </w:p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172033"/>
                <w:sz w:val="23"/>
              </w:rPr>
              <w:t>Реестры используют инструменты VAL-01—VAL-28, уровни доказательности V0–V4, шлюзы G1–G6 и формы F-VAL-01—F-VAL-09 как внутренний операционный слой проекта.</w:t>
            </w:r>
          </w:p>
        </w:tc>
      </w:tr>
    </w:tbl>
    <w:p>
      <w:pPr>
        <w:spacing w:after="20"/>
      </w:pPr>
    </w:p>
    <w:p>
      <w:r>
        <w:br w:type="page"/>
      </w:r>
    </w:p>
    <w:p>
      <w:pPr>
        <w:spacing w:before="80" w:after="100"/>
      </w:pPr>
      <w:r>
        <w:rPr>
          <w:rFonts w:ascii="Calibri" w:hAnsi="Calibri"/>
          <w:b/>
          <w:i w:val="0"/>
          <w:color w:val="317DEB"/>
          <w:sz w:val="22"/>
        </w:rPr>
        <w:t>20</w:t>
      </w:r>
    </w:p>
    <w:p>
      <w:pPr>
        <w:pStyle w:val="Heading1"/>
        <w:keepNext/>
      </w:pPr>
      <w:r>
        <w:t>Источники и статус документа</w:t>
      </w:r>
    </w:p>
    <w:p>
      <w:pPr>
        <w:spacing w:after="240"/>
      </w:pPr>
      <w:r>
        <w:rPr>
          <w:rFonts w:ascii="Calibri" w:hAnsi="Calibri"/>
          <w:b w:val="0"/>
          <w:i/>
          <w:color w:val="5E6B78"/>
          <w:sz w:val="22"/>
        </w:rPr>
        <w:t>Архитектурные предложения отделены от действующих стандартов и государственных систем.</w:t>
      </w:r>
    </w:p>
    <w:p>
      <w:pPr>
        <w:pStyle w:val="Source"/>
      </w:pPr>
      <w:r>
        <w:rPr>
          <w:rFonts w:ascii="Calibri" w:hAnsi="Calibri"/>
          <w:b w:val="0"/>
          <w:i w:val="0"/>
          <w:color w:val="172033"/>
          <w:sz w:val="18"/>
        </w:rPr>
        <w:t xml:space="preserve">1. Правительство РФ. Стратегическое направление цифровой трансформации строительства и ЖКХ до 2030 года, распоряжение от 02.03.2026 № 398-р. </w:t>
      </w:r>
      <w:hyperlink r:id="rId11">
        <w:r>
          <w:rPr>
            <w:color w:val="317DEB"/>
            <w:u w:val="single"/>
          </w:rPr>
          <w:t>https://government.ru/docs/all/163630/</w:t>
        </w:r>
      </w:hyperlink>
    </w:p>
    <w:p>
      <w:pPr>
        <w:pStyle w:val="Source"/>
      </w:pPr>
      <w:r>
        <w:rPr>
          <w:rFonts w:ascii="Calibri" w:hAnsi="Calibri"/>
          <w:b w:val="0"/>
          <w:i w:val="0"/>
          <w:color w:val="172033"/>
          <w:sz w:val="18"/>
        </w:rPr>
        <w:t xml:space="preserve">2. ГИС ЕГРЗ. О реестре. </w:t>
      </w:r>
      <w:hyperlink r:id="rId12">
        <w:r>
          <w:rPr>
            <w:color w:val="317DEB"/>
            <w:u w:val="single"/>
          </w:rPr>
          <w:t>https://egrz.ru/organisation/about-egrz</w:t>
        </w:r>
      </w:hyperlink>
    </w:p>
    <w:p>
      <w:pPr>
        <w:pStyle w:val="Source"/>
      </w:pPr>
      <w:r>
        <w:rPr>
          <w:rFonts w:ascii="Calibri" w:hAnsi="Calibri"/>
          <w:b w:val="0"/>
          <w:i w:val="0"/>
          <w:color w:val="172033"/>
          <w:sz w:val="18"/>
        </w:rPr>
        <w:t xml:space="preserve">3. Росреестр. Национальная система пространственных данных. </w:t>
      </w:r>
      <w:hyperlink r:id="rId13">
        <w:r>
          <w:rPr>
            <w:color w:val="317DEB"/>
            <w:u w:val="single"/>
          </w:rPr>
          <w:t>https://nspd.gov.ru/</w:t>
        </w:r>
      </w:hyperlink>
    </w:p>
    <w:p>
      <w:pPr>
        <w:pStyle w:val="Source"/>
      </w:pPr>
      <w:r>
        <w:rPr>
          <w:rFonts w:ascii="Calibri" w:hAnsi="Calibri"/>
          <w:b w:val="0"/>
          <w:i w:val="0"/>
          <w:color w:val="172033"/>
          <w:sz w:val="18"/>
        </w:rPr>
        <w:t xml:space="preserve">4. ISO/IEC 17029:2019. Validation and verification bodies. </w:t>
      </w:r>
      <w:hyperlink r:id="rId14">
        <w:r>
          <w:rPr>
            <w:color w:val="317DEB"/>
            <w:u w:val="single"/>
          </w:rPr>
          <w:t>https://www.iso.org/standard/29352.html</w:t>
        </w:r>
      </w:hyperlink>
    </w:p>
    <w:p>
      <w:pPr>
        <w:pStyle w:val="Source"/>
      </w:pPr>
      <w:r>
        <w:rPr>
          <w:rFonts w:ascii="Calibri" w:hAnsi="Calibri"/>
          <w:b w:val="0"/>
          <w:i w:val="0"/>
          <w:color w:val="172033"/>
          <w:sz w:val="18"/>
        </w:rPr>
        <w:t xml:space="preserve">5. ISO/IEC 17025:2017. Testing and calibration laboratories. </w:t>
      </w:r>
      <w:hyperlink r:id="rId15">
        <w:r>
          <w:rPr>
            <w:color w:val="317DEB"/>
            <w:u w:val="single"/>
          </w:rPr>
          <w:t>https://www.iso.org/standard/66912.html</w:t>
        </w:r>
      </w:hyperlink>
    </w:p>
    <w:p>
      <w:pPr>
        <w:pStyle w:val="Source"/>
      </w:pPr>
      <w:r>
        <w:rPr>
          <w:rFonts w:ascii="Calibri" w:hAnsi="Calibri"/>
          <w:b w:val="0"/>
          <w:i w:val="0"/>
          <w:color w:val="172033"/>
          <w:sz w:val="18"/>
        </w:rPr>
        <w:t xml:space="preserve">6. ISO 14721:2025. OAIS reference model. </w:t>
      </w:r>
      <w:hyperlink r:id="rId16">
        <w:r>
          <w:rPr>
            <w:color w:val="317DEB"/>
            <w:u w:val="single"/>
          </w:rPr>
          <w:t>https://www.iso.org/standard/87471.html</w:t>
        </w:r>
      </w:hyperlink>
    </w:p>
    <w:p>
      <w:pPr>
        <w:pStyle w:val="Source"/>
      </w:pPr>
      <w:r>
        <w:rPr>
          <w:rFonts w:ascii="Calibri" w:hAnsi="Calibri"/>
          <w:b w:val="0"/>
          <w:i w:val="0"/>
          <w:color w:val="172033"/>
          <w:sz w:val="18"/>
        </w:rPr>
        <w:t xml:space="preserve">7. Library of Congress. PREMIS. </w:t>
      </w:r>
      <w:hyperlink r:id="rId17">
        <w:r>
          <w:rPr>
            <w:color w:val="317DEB"/>
            <w:u w:val="single"/>
          </w:rPr>
          <w:t>https://www.loc.gov/standards/premis/index.html</w:t>
        </w:r>
      </w:hyperlink>
    </w:p>
    <w:p>
      <w:pPr>
        <w:pStyle w:val="Source"/>
      </w:pPr>
      <w:r>
        <w:rPr>
          <w:rFonts w:ascii="Calibri" w:hAnsi="Calibri"/>
          <w:b w:val="0"/>
          <w:i w:val="0"/>
          <w:color w:val="172033"/>
          <w:sz w:val="18"/>
        </w:rPr>
        <w:t xml:space="preserve">8. W3C Recommendation. PROV-O. </w:t>
      </w:r>
      <w:hyperlink r:id="rId18">
        <w:r>
          <w:rPr>
            <w:color w:val="317DEB"/>
            <w:u w:val="single"/>
          </w:rPr>
          <w:t>https://www.w3.org/TR/prov-o/</w:t>
        </w:r>
      </w:hyperlink>
    </w:p>
    <w:p>
      <w:pPr>
        <w:pStyle w:val="Source"/>
      </w:pPr>
      <w:r>
        <w:rPr>
          <w:rFonts w:ascii="Calibri" w:hAnsi="Calibri"/>
          <w:b w:val="0"/>
          <w:i w:val="0"/>
          <w:color w:val="172033"/>
          <w:sz w:val="18"/>
        </w:rPr>
        <w:t xml:space="preserve">9. NIST. AI Risk Management Framework. </w:t>
      </w:r>
      <w:hyperlink r:id="rId19">
        <w:r>
          <w:rPr>
            <w:color w:val="317DEB"/>
            <w:u w:val="single"/>
          </w:rPr>
          <w:t>https://www.nist.gov/itl/ai-risk-management-framework</w:t>
        </w:r>
      </w:hyperlink>
    </w:p>
    <w:p>
      <w:pPr>
        <w:pStyle w:val="Source"/>
      </w:pPr>
      <w:r>
        <w:rPr>
          <w:rFonts w:ascii="Calibri" w:hAnsi="Calibri"/>
          <w:b w:val="0"/>
          <w:i w:val="0"/>
          <w:color w:val="172033"/>
          <w:sz w:val="18"/>
        </w:rPr>
        <w:t xml:space="preserve">10. NIST. TEVV-Athlon Framework, initial public draft, 2026. </w:t>
      </w:r>
      <w:hyperlink r:id="rId20">
        <w:r>
          <w:rPr>
            <w:color w:val="317DEB"/>
            <w:u w:val="single"/>
          </w:rPr>
          <w:t>https://www.nist.gov/artificial-intelligence/ai-research/tevv-athlon-framework-evaluating-ai-systems</w:t>
        </w:r>
      </w:hyperlink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100" w:type="dxa"/>
              <w:start w:w="120" w:type="dxa"/>
              <w:bottom w:w="100" w:type="dxa"/>
              <w:end w:w="120" w:type="dxa"/>
            </w:tcMar>
            <w:tcBorders>
              <w:top w:val="single" w:sz="8" w:color="A96000"/>
              <w:left w:val="single" w:sz="8" w:color="A96000"/>
              <w:bottom w:val="single" w:sz="8" w:color="A96000"/>
              <w:right w:val="single" w:sz="8" w:color="A96000"/>
              <w:insideH w:val="single" w:sz="8" w:color="A96000"/>
              <w:insideV w:val="single" w:sz="8" w:color="A96000"/>
            </w:tcBorders>
            <w:vAlign w:val="center"/>
            <w:shd w:fill="FFF3D9"/>
          </w:tcPr>
          <w:p>
            <w:pPr>
              <w:spacing w:after="60"/>
            </w:pPr>
            <w:r>
              <w:rPr>
                <w:rFonts w:ascii="Calibri" w:hAnsi="Calibri"/>
                <w:b/>
                <w:i w:val="0"/>
                <w:color w:val="A96000"/>
                <w:sz w:val="18"/>
              </w:rPr>
              <w:t>СТАТУС</w:t>
            </w:r>
          </w:p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172033"/>
                <w:sz w:val="23"/>
              </w:rPr>
              <w:t>REG-коды, шкала S0–S6, паспорта и целевая архитектура являются проектным предложением. Они не обозначают введённые государственные реестры и не заменяют требования законодательства Российской Федерации.</w:t>
            </w:r>
          </w:p>
        </w:tc>
      </w:tr>
    </w:tbl>
    <w:p>
      <w:pPr>
        <w:spacing w:after="20"/>
      </w:pPr>
    </w:p>
    <w:sectPr w:rsidR="00FC693F" w:rsidRPr="0006063C" w:rsidSect="00034616">
      <w:headerReference w:type="default" r:id="rId9"/>
      <w:footerReference w:type="default" r:id="rId10"/>
      <w:pgSz w:w="12240" w:h="15840"/>
      <w:pgMar w:top="1440" w:right="1440" w:bottom="1440" w:left="1440" w:header="576" w:footer="576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Calibri" w:hAnsi="Calibri"/>
        <w:b w:val="0"/>
        <w:i w:val="0"/>
        <w:color w:val="5E6B78"/>
        <w:sz w:val="16"/>
      </w:rPr>
      <w:t>Архитектура доверия • 2026</w:t>
    </w:r>
    <w:r>
      <w:rPr>
        <w:rFonts w:ascii="Calibri" w:hAnsi="Calibri"/>
        <w:b w:val="0"/>
        <w:i w:val="0"/>
        <w:color w:val="5E6B78"/>
        <w:sz w:val="16"/>
      </w:rPr>
      <w:t xml:space="preserve"> • </w:t>
    </w:r>
    <w:r/>
    <w:fldSimple w:instr="PAGE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Calibri" w:hAnsi="Calibri"/>
        <w:b/>
        <w:i w:val="0"/>
        <w:color w:val="17375E"/>
        <w:sz w:val="17"/>
      </w:rPr>
      <w:t>ЭВОЛЮЦИЯ СТАНДАРТОВ И ЭТАЛОНОВ</w:t>
    </w:r>
    <w:r>
      <w:rPr>
        <w:rFonts w:ascii="Calibri" w:hAnsi="Calibri"/>
        <w:b/>
        <w:i w:val="0"/>
        <w:color w:val="317DEB"/>
        <w:sz w:val="17"/>
      </w:rPr>
      <w:t xml:space="preserve">   |   СТРОЙКОМПЛЕКС.РФ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300" w:lineRule="auto"/>
    </w:pPr>
    <w:rPr>
      <w:rFonts w:ascii="Calibri" w:hAnsi="Calibri"/>
      <w:color w:val="172033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17375E"/>
      <w:sz w:val="3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317DEB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80" w:after="80"/>
      <w:outlineLvl w:val="2"/>
    </w:pPr>
    <w:rPr>
      <w:rFonts w:asciiTheme="majorHAnsi" w:eastAsiaTheme="majorEastAsia" w:hAnsiTheme="majorHAnsi" w:cstheme="majorBidi" w:ascii="Calibri" w:hAnsi="Calibri"/>
      <w:b/>
      <w:bCs/>
      <w:color w:val="172033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200" w:line="240" w:lineRule="auto" w:before="0"/>
      <w:contextualSpacing/>
    </w:pPr>
    <w:rPr>
      <w:rFonts w:asciiTheme="majorHAnsi" w:eastAsiaTheme="majorEastAsia" w:hAnsiTheme="majorHAnsi" w:cstheme="majorBidi" w:ascii="Calibri" w:hAnsi="Calibri"/>
      <w:b/>
      <w:color w:val="17375E"/>
      <w:spacing w:val="5"/>
      <w:kern w:val="28"/>
      <w:sz w:val="6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keepNext/>
      <w:numPr>
        <w:ilvl w:val="1"/>
      </w:numPr>
      <w:spacing w:before="0" w:after="360"/>
    </w:pPr>
    <w:rPr>
      <w:rFonts w:asciiTheme="majorHAnsi" w:eastAsiaTheme="majorEastAsia" w:hAnsiTheme="majorHAnsi" w:cstheme="majorBidi" w:ascii="Calibri" w:hAnsi="Calibri"/>
      <w:b w:val="0"/>
      <w:i/>
      <w:iCs/>
      <w:color w:val="5E6B78"/>
      <w:spacing w:val="15"/>
      <w:sz w:val="30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60" w:line="276" w:lineRule="auto"/>
      <w:ind w:left="360" w:hanging="259"/>
      <w:contextualSpacing/>
    </w:pPr>
    <w:rPr>
      <w:rFonts w:ascii="Calibri" w:hAnsi="Calibri"/>
      <w:color w:val="172033"/>
      <w:sz w:val="21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spacing w:after="60" w:line="276" w:lineRule="auto"/>
      <w:ind w:left="691" w:hanging="259"/>
      <w:contextualSpacing/>
    </w:pPr>
    <w:rPr>
      <w:rFonts w:ascii="Calibri" w:hAnsi="Calibri"/>
      <w:color w:val="172033"/>
      <w:sz w:val="21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60" w:line="276" w:lineRule="auto"/>
      <w:ind w:left="360" w:hanging="259"/>
      <w:contextualSpacing/>
    </w:pPr>
    <w:rPr>
      <w:rFonts w:ascii="Calibri" w:hAnsi="Calibri"/>
      <w:color w:val="172033"/>
      <w:sz w:val="21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Source">
    <w:name w:val="Source"/>
    <w:pPr>
      <w:spacing w:after="80" w:line="252" w:lineRule="auto"/>
    </w:pPr>
    <w:rPr>
      <w:rFonts w:ascii="Calibri" w:hAnsi="Calibri"/>
      <w:color w:val="5E6B78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hyperlink" Target="https://government.ru/docs/all/163630/" TargetMode="External"/><Relationship Id="rId12" Type="http://schemas.openxmlformats.org/officeDocument/2006/relationships/hyperlink" Target="https://egrz.ru/organisation/about-egrz" TargetMode="External"/><Relationship Id="rId13" Type="http://schemas.openxmlformats.org/officeDocument/2006/relationships/hyperlink" Target="https://nspd.gov.ru/" TargetMode="External"/><Relationship Id="rId14" Type="http://schemas.openxmlformats.org/officeDocument/2006/relationships/hyperlink" Target="https://www.iso.org/standard/29352.html" TargetMode="External"/><Relationship Id="rId15" Type="http://schemas.openxmlformats.org/officeDocument/2006/relationships/hyperlink" Target="https://www.iso.org/standard/66912.html" TargetMode="External"/><Relationship Id="rId16" Type="http://schemas.openxmlformats.org/officeDocument/2006/relationships/hyperlink" Target="https://www.iso.org/standard/87471.html" TargetMode="External"/><Relationship Id="rId17" Type="http://schemas.openxmlformats.org/officeDocument/2006/relationships/hyperlink" Target="https://www.loc.gov/standards/premis/index.html" TargetMode="External"/><Relationship Id="rId18" Type="http://schemas.openxmlformats.org/officeDocument/2006/relationships/hyperlink" Target="https://www.w3.org/TR/prov-o/" TargetMode="External"/><Relationship Id="rId19" Type="http://schemas.openxmlformats.org/officeDocument/2006/relationships/hyperlink" Target="https://www.nist.gov/itl/ai-risk-management-framework" TargetMode="External"/><Relationship Id="rId20" Type="http://schemas.openxmlformats.org/officeDocument/2006/relationships/hyperlink" Target="https://www.nist.gov/artificial-intelligence/ai-research/tevv-athlon-framework-evaluating-ai-system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Эволюция стандартов и эталонов: Стройкомплекс.РФ</dc:title>
  <dc:subject>Архитектура цифрового доверия, реестров и валидации</dc:subject>
  <dc:creator>СПЕЦЗАЩИТА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