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ЭКВИЛИБРИУМ</w:t>
      </w:r>
    </w:p>
    <w:p>
      <w:pPr>
        <w:jc w:val="center"/>
      </w:pPr>
      <w:r>
        <w:rPr>
          <w:b/>
          <w:sz w:val="32"/>
        </w:rPr>
        <w:t>Индустриальный контур технологий</w:t>
      </w:r>
    </w:p>
    <w:p>
      <w:pPr>
        <w:jc w:val="center"/>
      </w:pPr>
      <w:r>
        <w:rPr>
          <w:i/>
          <w:sz w:val="22"/>
        </w:rPr>
        <w:t>Единая архитектура науки, материаловедения, промышленности, инфраструктуры, социальных финансов и банков</w:t>
      </w:r>
    </w:p>
    <w:p/>
    <w:p>
      <w:pPr>
        <w:pStyle w:val="Callout"/>
        <w:jc w:val="center"/>
      </w:pPr>
      <w:r>
        <w:t>Ключевой принцип: научный результат должен проходить полный путь «исследование → материал → технология → производство → инфраструктурное применение → подтверждённый эффект → финансирование → масштабирование».</w:t>
      </w:r>
    </w:p>
    <w:p>
      <w:pPr>
        <w:pStyle w:val="Heading1"/>
      </w:pPr>
      <w:r>
        <w:t>1. Назначение индустриального контура</w:t>
      </w:r>
    </w:p>
    <w:p>
      <w:r>
        <w:t>Индустриальный контур ЭКВИЛИБРИУМ — это система перевода научных разработок и новых материалов в серийное производство, инфраструктурные решения и устойчивые финансовые активы. Он объединяет лаборатории, разработчиков, опытные производства, заводы, инжиниринговые компании, операторов инфраструктуры, институты развития, банки и социальные финансовые механизмы.</w:t>
      </w:r>
    </w:p>
    <w:p>
      <w:r>
        <w:t>Контур должен устранять разрыв между наукой и промышленностью: разработка рассматривается не как изолированное изобретение, а как элемент единой технологической цепочки с понятными показателями готовности, себестоимости, масштабирования, экологической безопасности и общественного эффекта.</w:t>
      </w:r>
    </w:p>
    <w:p>
      <w:pPr>
        <w:pStyle w:val="Heading1"/>
      </w:pPr>
      <w:r>
        <w:t>2. Архитектура контура</w:t>
      </w:r>
    </w:p>
    <w:p>
      <w:r>
        <w:rPr>
          <w:b/>
        </w:rPr>
        <w:t xml:space="preserve">Научно-исследовательский слой. </w:t>
      </w:r>
      <w:r>
        <w:t>фундаментальная и прикладная наука; химия материалов; физика вещества; наноструктуры; моделирование процессов; лабораторные исследования; цифровое материаловедение и ИИ.</w:t>
      </w:r>
    </w:p>
    <w:p>
      <w:r>
        <w:rPr>
          <w:b/>
        </w:rPr>
        <w:t xml:space="preserve">Материаловедческое ядро. </w:t>
      </w:r>
      <w:r>
        <w:t>сверхчистый оксид алюминия; наноструктурированные оксиды; металлоорганические каркасные структуры (MOF/МОКС); функциональная керамика; композитные и геотехнические материалы.</w:t>
      </w:r>
    </w:p>
    <w:p>
      <w:r>
        <w:rPr>
          <w:b/>
        </w:rPr>
        <w:t xml:space="preserve">Технологическое ядро. </w:t>
      </w:r>
      <w:r>
        <w:t>СВС/SHS-синтез; фракционирование частиц; селективная фильтрация; формирование керамических матриц; стабилизация грунтов; переработка отходов в сырьё.</w:t>
      </w:r>
    </w:p>
    <w:p>
      <w:r>
        <w:rPr>
          <w:b/>
        </w:rPr>
        <w:t xml:space="preserve">Промышленный слой. </w:t>
      </w:r>
      <w:r>
        <w:t>опытные линии; пилотные заводы; серийное производство; стандартизация; метрология; контроль качества; защита интеллектуальной собственности; лицензирование.</w:t>
      </w:r>
    </w:p>
    <w:p>
      <w:r>
        <w:rPr>
          <w:b/>
        </w:rPr>
        <w:t xml:space="preserve">Инфраструктурный слой. </w:t>
      </w:r>
      <w:r>
        <w:t>опреснение и водоподготовка; водные каналы; дороги; аэродромные покрытия; морские сооружения; быстровозводимые конструкции; пустынная и арктическая инфраструктура.</w:t>
      </w:r>
    </w:p>
    <w:p>
      <w:r>
        <w:rPr>
          <w:b/>
        </w:rPr>
        <w:t xml:space="preserve">Экологический слой. </w:t>
      </w:r>
      <w:r>
        <w:t>Zero-Brine/минимизация рассола; переработка фосфогипса, красного шлама, золы, алюминиевых шлаков; замкнутые циклы; снижение материало- и энергоёмкости.</w:t>
      </w:r>
    </w:p>
    <w:p>
      <w:r>
        <w:rPr>
          <w:b/>
        </w:rPr>
        <w:t xml:space="preserve">Финансово-банковский слой. </w:t>
      </w:r>
      <w:r>
        <w:t>проектное финансирование; инфраструктурные кредиты; лизинг оборудования; гарантии; облигации; ЦФА и иные законные инструменты; социальные финансы; blended finance; механизмы оплаты за результат.</w:t>
      </w:r>
    </w:p>
    <w:p>
      <w:r>
        <w:rPr>
          <w:b/>
        </w:rPr>
        <w:t xml:space="preserve">Контур управления ЭКВИЛИБРИУМ. </w:t>
      </w:r>
      <w:r>
        <w:t>цифровой реестр технологий и активов; TRL; паспорта материалов; данные пилотов; мониторинг KPI; верификация эффекта; маршрутизация ресурсов; управление масштабированием.</w:t>
      </w:r>
    </w:p>
    <w:p>
      <w:pPr>
        <w:pStyle w:val="Heading1"/>
      </w:pPr>
      <w:r>
        <w:t>3. Базовый технологический стек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</w:tcPr>
          <w:p>
            <w:r>
              <w:t>Технология / материал</w:t>
            </w:r>
          </w:p>
        </w:tc>
        <w:tc>
          <w:tcPr>
            <w:tcW w:type="dxa" w:w="2493"/>
            <w:vAlign w:val="center"/>
          </w:tcPr>
          <w:p>
            <w:r>
              <w:t>Функция</w:t>
            </w:r>
          </w:p>
        </w:tc>
        <w:tc>
          <w:tcPr>
            <w:tcW w:type="dxa" w:w="2493"/>
            <w:vAlign w:val="center"/>
          </w:tcPr>
          <w:p>
            <w:r>
              <w:t>Промышленное применение</w:t>
            </w:r>
          </w:p>
        </w:tc>
        <w:tc>
          <w:tcPr>
            <w:tcW w:type="dxa" w:w="2493"/>
            <w:vAlign w:val="center"/>
          </w:tcPr>
          <w:p>
            <w:r>
              <w:t>Роль в ЭКВИЛИБРИУМ</w:t>
            </w:r>
          </w:p>
        </w:tc>
      </w:tr>
      <w:tr>
        <w:tc>
          <w:tcPr>
            <w:tcW w:type="dxa" w:w="2493"/>
            <w:vAlign w:val="top"/>
          </w:tcPr>
          <w:p>
            <w:r>
              <w:t>Сверхчистая алюмооксидная продукция</w:t>
            </w:r>
          </w:p>
        </w:tc>
        <w:tc>
          <w:tcPr>
            <w:tcW w:type="dxa" w:w="2493"/>
            <w:vAlign w:val="top"/>
          </w:tcPr>
          <w:p>
            <w:r>
              <w:t>базовый высокочистый материал и прекурсоры</w:t>
            </w:r>
          </w:p>
        </w:tc>
        <w:tc>
          <w:tcPr>
            <w:tcW w:type="dxa" w:w="2493"/>
            <w:vAlign w:val="top"/>
          </w:tcPr>
          <w:p>
            <w:r>
              <w:t>керамика, фильтры, катализ, электроника, специальные материалы</w:t>
            </w:r>
          </w:p>
        </w:tc>
        <w:tc>
          <w:tcPr>
            <w:tcW w:type="dxa" w:w="2493"/>
            <w:vAlign w:val="top"/>
          </w:tcPr>
          <w:p>
            <w:r>
              <w:t>материаловедческая производственная база</w:t>
            </w:r>
          </w:p>
        </w:tc>
      </w:tr>
      <w:tr>
        <w:tc>
          <w:tcPr>
            <w:tcW w:type="dxa" w:w="2493"/>
            <w:vAlign w:val="top"/>
          </w:tcPr>
          <w:p>
            <w:r>
              <w:t>МОКС / MOF</w:t>
            </w:r>
          </w:p>
        </w:tc>
        <w:tc>
          <w:tcPr>
            <w:tcW w:type="dxa" w:w="2493"/>
            <w:vAlign w:val="top"/>
          </w:tcPr>
          <w:p>
            <w:r>
              <w:t>управляемая пористость и селективное разделение</w:t>
            </w:r>
          </w:p>
        </w:tc>
        <w:tc>
          <w:tcPr>
            <w:tcW w:type="dxa" w:w="2493"/>
            <w:vAlign w:val="top"/>
          </w:tcPr>
          <w:p>
            <w:r>
              <w:t>фильтрация, сорбция, водоподготовка</w:t>
            </w:r>
          </w:p>
        </w:tc>
        <w:tc>
          <w:tcPr>
            <w:tcW w:type="dxa" w:w="2493"/>
            <w:vAlign w:val="top"/>
          </w:tcPr>
          <w:p>
            <w:r>
              <w:t>платформа функциональных материалов</w:t>
            </w:r>
          </w:p>
        </w:tc>
      </w:tr>
      <w:tr>
        <w:tc>
          <w:tcPr>
            <w:tcW w:type="dxa" w:w="2493"/>
            <w:vAlign w:val="top"/>
          </w:tcPr>
          <w:p>
            <w:r>
              <w:t>АКВАМОКС</w:t>
            </w:r>
          </w:p>
        </w:tc>
        <w:tc>
          <w:tcPr>
            <w:tcW w:type="dxa" w:w="2493"/>
            <w:vAlign w:val="top"/>
          </w:tcPr>
          <w:p>
            <w:r>
              <w:t>опреснение и разделение воды/солей</w:t>
            </w:r>
          </w:p>
        </w:tc>
        <w:tc>
          <w:tcPr>
            <w:tcW w:type="dxa" w:w="2493"/>
            <w:vAlign w:val="top"/>
          </w:tcPr>
          <w:p>
            <w:r>
              <w:t>модернизация существующих и создание новых систем водоподготовки</w:t>
            </w:r>
          </w:p>
        </w:tc>
        <w:tc>
          <w:tcPr>
            <w:tcW w:type="dxa" w:w="2493"/>
            <w:vAlign w:val="top"/>
          </w:tcPr>
          <w:p>
            <w:r>
              <w:t>водный технологический контур</w:t>
            </w:r>
          </w:p>
        </w:tc>
      </w:tr>
      <w:tr>
        <w:tc>
          <w:tcPr>
            <w:tcW w:type="dxa" w:w="2493"/>
            <w:vAlign w:val="top"/>
          </w:tcPr>
          <w:p>
            <w:r>
              <w:t>СВС / SHS-керамика</w:t>
            </w:r>
          </w:p>
        </w:tc>
        <w:tc>
          <w:tcPr>
            <w:tcW w:type="dxa" w:w="2493"/>
            <w:vAlign w:val="top"/>
          </w:tcPr>
          <w:p>
            <w:r>
              <w:t>самораспространяющийся высокотемпературный синтез</w:t>
            </w:r>
          </w:p>
        </w:tc>
        <w:tc>
          <w:tcPr>
            <w:tcW w:type="dxa" w:w="2493"/>
            <w:vAlign w:val="top"/>
          </w:tcPr>
          <w:p>
            <w:r>
              <w:t>строительные элементы, фильтры, огнеупоры, морские и дорожные конструкции</w:t>
            </w:r>
          </w:p>
        </w:tc>
        <w:tc>
          <w:tcPr>
            <w:tcW w:type="dxa" w:w="2493"/>
            <w:vAlign w:val="top"/>
          </w:tcPr>
          <w:p>
            <w:r>
              <w:t>низкоэнергетическое производство функциональной керамики</w:t>
            </w:r>
          </w:p>
        </w:tc>
      </w:tr>
      <w:tr>
        <w:tc>
          <w:tcPr>
            <w:tcW w:type="dxa" w:w="2493"/>
            <w:vAlign w:val="top"/>
          </w:tcPr>
          <w:p>
            <w:r>
              <w:t>Стабилизация грунтов</w:t>
            </w:r>
          </w:p>
        </w:tc>
        <w:tc>
          <w:tcPr>
            <w:tcW w:type="dxa" w:w="2493"/>
            <w:vAlign w:val="top"/>
          </w:tcPr>
          <w:p>
            <w:r>
              <w:t>уплотнение, контроль эрозии и пыли, улучшение оснований</w:t>
            </w:r>
          </w:p>
        </w:tc>
        <w:tc>
          <w:tcPr>
            <w:tcW w:type="dxa" w:w="2493"/>
            <w:vAlign w:val="top"/>
          </w:tcPr>
          <w:p>
            <w:r>
              <w:t>дороги, фундаменты, пустынные территории, инфраструктурные площадки</w:t>
            </w:r>
          </w:p>
        </w:tc>
        <w:tc>
          <w:tcPr>
            <w:tcW w:type="dxa" w:w="2493"/>
            <w:vAlign w:val="top"/>
          </w:tcPr>
          <w:p>
            <w:r>
              <w:t>геоматериаловедческий контур</w:t>
            </w:r>
          </w:p>
        </w:tc>
      </w:tr>
      <w:tr>
        <w:tc>
          <w:tcPr>
            <w:tcW w:type="dxa" w:w="2493"/>
            <w:vAlign w:val="top"/>
          </w:tcPr>
          <w:p>
            <w:r>
              <w:t>Waste-to-Materials</w:t>
            </w:r>
          </w:p>
        </w:tc>
        <w:tc>
          <w:tcPr>
            <w:tcW w:type="dxa" w:w="2493"/>
            <w:vAlign w:val="top"/>
          </w:tcPr>
          <w:p>
            <w:r>
              <w:t>вовлечение промышленных отходов в материал</w:t>
            </w:r>
          </w:p>
        </w:tc>
        <w:tc>
          <w:tcPr>
            <w:tcW w:type="dxa" w:w="2493"/>
            <w:vAlign w:val="top"/>
          </w:tcPr>
          <w:p>
            <w:r>
              <w:t>строительная керамика и инфраструктурные изделия</w:t>
            </w:r>
          </w:p>
        </w:tc>
        <w:tc>
          <w:tcPr>
            <w:tcW w:type="dxa" w:w="2493"/>
            <w:vAlign w:val="top"/>
          </w:tcPr>
          <w:p>
            <w:r>
              <w:t>циркулярная промышленность</w:t>
            </w:r>
          </w:p>
        </w:tc>
      </w:tr>
    </w:tbl>
    <w:p>
      <w:pPr>
        <w:pStyle w:val="Heading1"/>
      </w:pPr>
      <w:r>
        <w:t>4. Индустриальная цепочка полного цикла</w:t>
      </w:r>
    </w:p>
    <w:p>
      <w:pPr>
        <w:pStyle w:val="ListNumber"/>
      </w:pPr>
      <w:r>
        <w:t>1. Научная гипотеза и лабораторный образец.</w:t>
      </w:r>
    </w:p>
    <w:p>
      <w:pPr>
        <w:pStyle w:val="ListNumber"/>
      </w:pPr>
      <w:r>
        <w:t>2. Подтверждение состава, структуры и физико-химических характеристик.</w:t>
      </w:r>
    </w:p>
    <w:p>
      <w:pPr>
        <w:pStyle w:val="ListNumber"/>
      </w:pPr>
      <w:r>
        <w:t>3. Материаловедческий паспорт и карта целевых свойств.</w:t>
      </w:r>
    </w:p>
    <w:p>
      <w:pPr>
        <w:pStyle w:val="ListNumber"/>
      </w:pPr>
      <w:r>
        <w:t>4. Опытно-конструкторская разработка и прототип.</w:t>
      </w:r>
    </w:p>
    <w:p>
      <w:pPr>
        <w:pStyle w:val="ListNumber"/>
      </w:pPr>
      <w:r>
        <w:t>5. Независимые испытания и верификация заявленных характеристик.</w:t>
      </w:r>
    </w:p>
    <w:p>
      <w:pPr>
        <w:pStyle w:val="ListNumber"/>
      </w:pPr>
      <w:r>
        <w:t>6. Пилотная линия и расчёт себестоимости.</w:t>
      </w:r>
    </w:p>
    <w:p>
      <w:pPr>
        <w:pStyle w:val="ListNumber"/>
      </w:pPr>
      <w:r>
        <w:t>7. Сертификация и отраслевой допуск.</w:t>
      </w:r>
    </w:p>
    <w:p>
      <w:pPr>
        <w:pStyle w:val="ListNumber"/>
      </w:pPr>
      <w:r>
        <w:t>8. Первый промышленный объект.</w:t>
      </w:r>
    </w:p>
    <w:p>
      <w:pPr>
        <w:pStyle w:val="ListNumber"/>
      </w:pPr>
      <w:r>
        <w:t>9. Банковское и проектное финансирование масштабирования.</w:t>
      </w:r>
    </w:p>
    <w:p>
      <w:pPr>
        <w:pStyle w:val="ListNumber"/>
      </w:pPr>
      <w:r>
        <w:t>10. Серийное производство и международное лицензирование.</w:t>
      </w:r>
    </w:p>
    <w:p>
      <w:pPr>
        <w:pStyle w:val="ListNumber"/>
      </w:pPr>
      <w:r>
        <w:t>11. Цифровой мониторинг результата в ЭКВИЛИБРИУМ.</w:t>
      </w:r>
    </w:p>
    <w:p>
      <w:pPr>
        <w:pStyle w:val="ListNumber"/>
      </w:pPr>
      <w:r>
        <w:t>12. Повторное вовлечение материалов и отходов в следующий производственный цикл.</w:t>
      </w:r>
    </w:p>
    <w:p>
      <w:pPr>
        <w:pStyle w:val="Heading1"/>
      </w:pPr>
      <w:r>
        <w:t>5. Материаловедение как центральный интегратор</w:t>
      </w:r>
    </w:p>
    <w:p>
      <w:r>
        <w:t>Центральное положение в контуре занимает материаловедение. Один и тот же набор компетенций — управление химическим составом, чистотой, размером частиц, фазовым состоянием, пористостью, поверхностью и механизмом синтеза — может формировать целое семейство конечных продуктов.</w:t>
      </w:r>
    </w:p>
    <w:p>
      <w:r>
        <w:t>Поэтому завод сверхчистой алюмооксидной продукции целесообразно рассматривать не как отдельный завод, а как исходный узел платформы материалов: из него формируются фильтрационные, керамические, каталитические, теплоизоляционные и иные функциональные решения.</w:t>
      </w:r>
    </w:p>
    <w:p>
      <w:pPr>
        <w:pStyle w:val="Heading1"/>
      </w:pPr>
      <w:r>
        <w:t>6. Водный и пустынный индустриальный кластер</w:t>
      </w:r>
    </w:p>
    <w:p>
      <w:r>
        <w:t>Наиболее ёмкий интеграционный сценарий — создание территориального кластера для засушливых регионов. В нём объединяются морская вода, АКВАМОКС, извлечение и переработка солей, СВС-керамика, местный песок, стабилизация грунтов, строительство водной и транспортной инфраструктуры, а затем агротехнологии и восстановление территорий.</w:t>
      </w:r>
    </w:p>
    <w:p>
      <w:pPr>
        <w:pStyle w:val="Callout"/>
      </w:pPr>
      <w:r>
        <w:t>Море → опреснение → пресная вода → концентрированные соли → переработка → СВС-материалы → каналы/дороги/основания → стабилизация песков → водоудержание → новая хозяйственная территория.</w:t>
      </w:r>
    </w:p>
    <w:p>
      <w:pPr>
        <w:pStyle w:val="Heading1"/>
      </w:pPr>
      <w:r>
        <w:t>7. Социальные финансы и банки</w:t>
      </w:r>
    </w:p>
    <w:p>
      <w:r>
        <w:t>Финансовый слой ЭКВИЛИБРИУМ должен быть связан с измеримым физическим результатом. Банковская система здесь не заменяет технологическую экспертизу, а обеспечивает переход от подтверждённого пилота к промышленному масштабу.</w:t>
      </w:r>
    </w:p>
    <w:p>
      <w:r>
        <w:rPr>
          <w:b/>
        </w:rPr>
        <w:t xml:space="preserve">Научное финансирование: </w:t>
      </w:r>
      <w:r>
        <w:t>гранты, R&amp;D-контракты, венчурное финансирование deep-tech.</w:t>
      </w:r>
    </w:p>
    <w:p>
      <w:r>
        <w:rPr>
          <w:b/>
        </w:rPr>
        <w:t xml:space="preserve">Проектное финансирование: </w:t>
      </w:r>
      <w:r>
        <w:t>финансирование завода или инфраструктурного объекта под денежный поток проекта.</w:t>
      </w:r>
    </w:p>
    <w:p>
      <w:r>
        <w:rPr>
          <w:b/>
        </w:rPr>
        <w:t xml:space="preserve">Лизинг: </w:t>
      </w:r>
      <w:r>
        <w:t>оборудование пилотных и промышленных линий.</w:t>
      </w:r>
    </w:p>
    <w:p>
      <w:r>
        <w:rPr>
          <w:b/>
        </w:rPr>
        <w:t xml:space="preserve">Гарантии и страхование: </w:t>
      </w:r>
      <w:r>
        <w:t>распределение технологических и строительных рисков.</w:t>
      </w:r>
    </w:p>
    <w:p>
      <w:r>
        <w:rPr>
          <w:b/>
        </w:rPr>
        <w:t xml:space="preserve">Социальные финансы: </w:t>
      </w:r>
      <w:r>
        <w:t>капитал для проектов с измеримым экологическим и общественным эффектом.</w:t>
      </w:r>
    </w:p>
    <w:p>
      <w:r>
        <w:rPr>
          <w:b/>
        </w:rPr>
        <w:t xml:space="preserve">Blended finance: </w:t>
      </w:r>
      <w:r>
        <w:t>совмещение государственного, банковского, частного и институционального капитала.</w:t>
      </w:r>
    </w:p>
    <w:p>
      <w:r>
        <w:rPr>
          <w:b/>
        </w:rPr>
        <w:t xml:space="preserve">Оплата за результат: </w:t>
      </w:r>
      <w:r>
        <w:t>часть финансирования привязывается к подтверждённым показателям воды, отходов, энергии и инфраструктуры.</w:t>
      </w:r>
    </w:p>
    <w:p>
      <w:pPr>
        <w:pStyle w:val="Heading1"/>
      </w:pPr>
      <w:r>
        <w:t>8. Что должно измеряться</w:t>
      </w:r>
    </w:p>
    <w:p>
      <w:pPr>
        <w:pStyle w:val="ListBullet"/>
      </w:pPr>
      <w:r>
        <w:t>TRL и готовность технологии к промышленному применению;</w:t>
      </w:r>
    </w:p>
    <w:p>
      <w:pPr>
        <w:pStyle w:val="ListBullet"/>
      </w:pPr>
      <w:r>
        <w:t>чистота, фазовый состав, микроструктура и стабильность материала;</w:t>
      </w:r>
    </w:p>
    <w:p>
      <w:pPr>
        <w:pStyle w:val="ListBullet"/>
      </w:pPr>
      <w:r>
        <w:t>производительность и ресурс изделия;</w:t>
      </w:r>
    </w:p>
    <w:p>
      <w:pPr>
        <w:pStyle w:val="ListBullet"/>
      </w:pPr>
      <w:r>
        <w:t>энергозатраты на единицу продукции;</w:t>
      </w:r>
    </w:p>
    <w:p>
      <w:pPr>
        <w:pStyle w:val="ListBullet"/>
      </w:pPr>
      <w:r>
        <w:t>CAPEX и OPEX промышленной линии;</w:t>
      </w:r>
    </w:p>
    <w:p>
      <w:pPr>
        <w:pStyle w:val="ListBullet"/>
      </w:pPr>
      <w:r>
        <w:t>стоимость кубометра очищенной/опреснённой воды;</w:t>
      </w:r>
    </w:p>
    <w:p>
      <w:pPr>
        <w:pStyle w:val="ListBullet"/>
      </w:pPr>
      <w:r>
        <w:t>доля повторно вовлечённого сырья и отходов;</w:t>
      </w:r>
    </w:p>
    <w:p>
      <w:pPr>
        <w:pStyle w:val="ListBullet"/>
      </w:pPr>
      <w:r>
        <w:t>углеродная и экологическая нагрузка;</w:t>
      </w:r>
    </w:p>
    <w:p>
      <w:pPr>
        <w:pStyle w:val="ListBullet"/>
      </w:pPr>
      <w:r>
        <w:t>срок службы инфраструктуры;</w:t>
      </w:r>
    </w:p>
    <w:p>
      <w:pPr>
        <w:pStyle w:val="ListBullet"/>
      </w:pPr>
      <w:r>
        <w:t>подтверждённый социально-экономический эффект.</w:t>
      </w:r>
    </w:p>
    <w:p>
      <w:pPr>
        <w:pStyle w:val="Heading1"/>
      </w:pPr>
      <w:r>
        <w:t>9. Контур верификации</w:t>
      </w:r>
    </w:p>
    <w:p>
      <w:r>
        <w:t>Заявления об отсутствии аналогов, кратном повышении производительности, экстремальной стойкости, низкой энергоёмкости и других преимуществах должны переходить из презентационного уровня в доказательную систему. Для каждого продукта необходимы протоколы испытаний, методика сравнения с аналогами, независимая лаборатория, пилотный объект и экономическая модель.</w:t>
      </w:r>
    </w:p>
    <w:p>
      <w:pPr>
        <w:pStyle w:val="Heading1"/>
      </w:pPr>
      <w:r>
        <w:t>10. Организационная модель</w:t>
      </w:r>
    </w:p>
    <w:p>
      <w:r>
        <w:rPr>
          <w:b/>
        </w:rPr>
        <w:t xml:space="preserve">Научный совет. </w:t>
      </w:r>
      <w:r>
        <w:t>утверждает исследовательские направления и критерии доказательности.</w:t>
      </w:r>
    </w:p>
    <w:p>
      <w:r>
        <w:rPr>
          <w:b/>
        </w:rPr>
        <w:t xml:space="preserve">Центр материаловедения. </w:t>
      </w:r>
      <w:r>
        <w:t>ведёт паспорта материалов, образцы, испытания и базу рецептур.</w:t>
      </w:r>
    </w:p>
    <w:p>
      <w:r>
        <w:rPr>
          <w:b/>
        </w:rPr>
        <w:t xml:space="preserve">Инжиниринговый центр. </w:t>
      </w:r>
      <w:r>
        <w:t>переводит материал в оборудование, линии и объекты.</w:t>
      </w:r>
    </w:p>
    <w:p>
      <w:r>
        <w:rPr>
          <w:b/>
        </w:rPr>
        <w:t xml:space="preserve">Пилотный полигон. </w:t>
      </w:r>
      <w:r>
        <w:t>проводит опытно-промышленную эксплуатацию.</w:t>
      </w:r>
    </w:p>
    <w:p>
      <w:r>
        <w:rPr>
          <w:b/>
        </w:rPr>
        <w:t xml:space="preserve">Промышленный консорциум. </w:t>
      </w:r>
      <w:r>
        <w:t>серийное производство и поставки.</w:t>
      </w:r>
    </w:p>
    <w:p>
      <w:r>
        <w:rPr>
          <w:b/>
        </w:rPr>
        <w:t xml:space="preserve">Финансовый комитет. </w:t>
      </w:r>
      <w:r>
        <w:t>структурирует финансирование, гарантии и инвестиционные механизмы.</w:t>
      </w:r>
    </w:p>
    <w:p>
      <w:r>
        <w:rPr>
          <w:b/>
        </w:rPr>
        <w:t xml:space="preserve">ЭКВИЛИБРИУМ HUB. </w:t>
      </w:r>
      <w:r>
        <w:t>ведёт цифровой реестр, KPI, кооперацию и масштабирование.</w:t>
      </w:r>
    </w:p>
    <w:p>
      <w:pPr>
        <w:pStyle w:val="Heading1"/>
      </w:pPr>
      <w:r>
        <w:t>11. Приоритетные промышленные программы</w:t>
      </w:r>
    </w:p>
    <w:p>
      <w:pPr>
        <w:pStyle w:val="ListNumber"/>
      </w:pPr>
      <w:r>
        <w:t>Алюмооксидные материалы высокой чистоты.</w:t>
      </w:r>
    </w:p>
    <w:p>
      <w:pPr>
        <w:pStyle w:val="ListNumber"/>
      </w:pPr>
      <w:r>
        <w:t>АКВАМОКС: новое поколение фильтрационных материалов.</w:t>
      </w:r>
    </w:p>
    <w:p>
      <w:pPr>
        <w:pStyle w:val="ListNumber"/>
      </w:pPr>
      <w:r>
        <w:t>СВС-керамика для строительства и инфраструктуры.</w:t>
      </w:r>
    </w:p>
    <w:p>
      <w:pPr>
        <w:pStyle w:val="ListNumber"/>
      </w:pPr>
      <w:r>
        <w:t>Переработка промышленных отходов в функциональные материалы.</w:t>
      </w:r>
    </w:p>
    <w:p>
      <w:pPr>
        <w:pStyle w:val="ListNumber"/>
      </w:pPr>
      <w:r>
        <w:t>Стабилизация грунтов и пустынная инфраструктура.</w:t>
      </w:r>
    </w:p>
    <w:p>
      <w:pPr>
        <w:pStyle w:val="ListNumber"/>
      </w:pPr>
      <w:r>
        <w:t>Материалы для морской и арктической эксплуатации.</w:t>
      </w:r>
    </w:p>
    <w:p>
      <w:pPr>
        <w:pStyle w:val="ListNumber"/>
      </w:pPr>
      <w:r>
        <w:t>Огнеупорные, теплоизоляционные и химически стойкие материалы.</w:t>
      </w:r>
    </w:p>
    <w:p>
      <w:pPr>
        <w:pStyle w:val="ListNumber"/>
      </w:pPr>
      <w:r>
        <w:t>Керамические фильтры и каталитические носители.</w:t>
      </w:r>
    </w:p>
    <w:p>
      <w:pPr>
        <w:pStyle w:val="ListNumber"/>
      </w:pPr>
      <w:r>
        <w:t>Цифровое материаловедение и ИИ-проектирование составов.</w:t>
      </w:r>
    </w:p>
    <w:p>
      <w:pPr>
        <w:pStyle w:val="ListNumber"/>
      </w:pPr>
      <w:r>
        <w:t>Финансовая платформа масштабирования технологических производств.</w:t>
      </w:r>
    </w:p>
    <w:p>
      <w:pPr>
        <w:pStyle w:val="Heading1"/>
      </w:pPr>
      <w:r>
        <w:t>12. Итоговая формула</w:t>
      </w:r>
    </w:p>
    <w:p>
      <w:pPr>
        <w:pStyle w:val="Callout"/>
        <w:jc w:val="center"/>
      </w:pPr>
      <w:r>
        <w:t>ЭКВИЛИБРИУМ = НАУКА × МАТЕРИАЛОВЕДЕНИЕ × ТЕХНОЛОГИЯ × ПРОИЗВОДСТВО × ИНФРАСТРУКТУРА × СОЦИАЛЬНЫЕ ФИНАНСЫ × БАНКИ × ВЕРИФИКАЦИЯ × МАСШТАБИРОВАНИЕ</w:t>
      </w:r>
    </w:p>
    <w:p>
      <w:pPr>
        <w:pStyle w:val="Heading1"/>
      </w:pPr>
      <w:r>
        <w:t>Примечание о доказательности</w:t>
      </w:r>
    </w:p>
    <w:p>
      <w:r>
        <w:t>Документ формирует целевую архитектуру. Конкретные технические характеристики, заявленные в исходных материалах (включая кратность производительности, ресурс, температурную и химическую стойкость, энергетические преимущества и отсутствие аналогов), должны быть подтверждены независимыми испытаниями до использования в инвестиционной, банковской или государственной документации как установленные факты.</w:t>
      </w:r>
    </w:p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60" w:after="160"/>
      <w:ind w:left="397" w:right="397"/>
    </w:pPr>
    <w:rPr>
      <w:rFonts w:ascii="Aptos" w:hAnsi="Aptos"/>
      <w:b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