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>
      <w:pPr>
        <w:jc w:val="center"/>
      </w:pPr>
      <w:r>
        <w:rPr>
          <w:rFonts w:ascii="Arial" w:hAnsi="Arial" w:eastAsia="Arial"/>
          <w:b/>
          <w:i w:val="0"/>
          <w:color w:val="C89B3C"/>
          <w:sz w:val="20"/>
        </w:rPr>
        <w:t>НАУЧНАЯ ДОКТРИНА И АРХИТЕКТУРА</w:t>
      </w:r>
    </w:p>
    <w:p>
      <w:pPr>
        <w:pStyle w:val="Title"/>
        <w:jc w:val="center"/>
      </w:pPr>
      <w:r>
        <w:rPr>
          <w:rFonts w:ascii="Arial" w:hAnsi="Arial" w:eastAsia="Arial"/>
          <w:b/>
          <w:i w:val="0"/>
          <w:color w:val="123047"/>
          <w:sz w:val="60"/>
        </w:rPr>
        <w:t>ЕДИНАЯ НАУКА</w:t>
      </w:r>
    </w:p>
    <w:p>
      <w:pPr>
        <w:pStyle w:val="Title"/>
        <w:jc w:val="center"/>
      </w:pPr>
      <w:r>
        <w:rPr>
          <w:rFonts w:ascii="Arial" w:hAnsi="Arial" w:eastAsia="Arial"/>
          <w:b/>
          <w:i w:val="0"/>
          <w:color w:val="1F7A5A"/>
          <w:sz w:val="56"/>
        </w:rPr>
        <w:t>ПРИРОДНЫХ СИСТЕМ</w:t>
      </w:r>
    </w:p>
    <w:p>
      <w:pPr>
        <w:pStyle w:val="Subtitle"/>
        <w:jc w:val="center"/>
      </w:pPr>
      <w:r>
        <w:rPr>
          <w:rFonts w:ascii="Arial" w:hAnsi="Arial" w:eastAsia="Arial"/>
          <w:b w:val="0"/>
          <w:i w:val="0"/>
          <w:color w:val="5B6870"/>
          <w:sz w:val="26"/>
        </w:rPr>
        <w:t>Общий язык живых, климатических, геологических, водных и человеко-природных процессов</w:t>
      </w:r>
    </w:p>
    <w:p/>
    <w:p>
      <w:pPr>
        <w:jc w:val="center"/>
      </w:pPr>
      <w:r>
        <w:rPr>
          <w:rFonts w:ascii="Arial" w:hAnsi="Arial" w:eastAsia="Arial"/>
          <w:b/>
          <w:i w:val="0"/>
          <w:color w:val="123047"/>
          <w:sz w:val="21"/>
        </w:rPr>
        <w:t>Автор концепции: Сергей Леонидович Соколов  •  SOKOL EQUILIBRIS</w:t>
      </w:r>
    </w:p>
    <w:p>
      <w:pPr>
        <w:jc w:val="center"/>
      </w:pPr>
      <w:r>
        <w:rPr>
          <w:rFonts w:ascii="Arial" w:hAnsi="Arial" w:eastAsia="Arial"/>
          <w:b w:val="0"/>
          <w:i w:val="0"/>
          <w:color w:val="5B6870"/>
          <w:sz w:val="20"/>
        </w:rPr>
        <w:t>Научно-операционный контур ОС ЭКВИЛИБРИУМ</w:t>
      </w:r>
    </w:p>
    <w:p/>
    <w:p/>
    <w:p/>
    <w:p/>
    <w:p>
      <w:pPr>
        <w:pStyle w:val="Note"/>
      </w:pPr>
      <w:r>
        <w:rPr>
          <w:rFonts w:ascii="Arial" w:hAnsi="Arial" w:eastAsia="Arial"/>
          <w:b w:val="0"/>
          <w:i w:val="0"/>
          <w:color w:val="5B6870"/>
          <w:sz w:val="18"/>
        </w:rPr>
        <w:t>Статус: междисциплинарная концепция для формализации, экспертной проверки и создания пилотной системы наблюдения и управления. Она объединяет существующие науки через общие системные конструкции, не отменяя их методов и дисциплинарной автономии.</w:t>
      </w:r>
    </w:p>
    <w:p>
      <w:r>
        <w:br w:type="page"/>
      </w:r>
    </w:p>
    <w:p>
      <w:pPr>
        <w:pStyle w:val="Heading1"/>
      </w:pPr>
      <w:r>
        <w:t>Аннотация</w:t>
      </w:r>
    </w:p>
    <w:p>
      <w:r>
        <w:rPr>
          <w:rFonts w:ascii="Arial" w:hAnsi="Arial" w:eastAsia="Arial"/>
          <w:b w:val="0"/>
          <w:i w:val="0"/>
          <w:color w:val="172229"/>
          <w:sz w:val="21"/>
        </w:rPr>
        <w:t>Единая Наука Природных Систем — проект метадисциплины, изучающей природу как сеть вложенных, открытых, развивающихся систем: от молекулы, клетки и организма до биоценоза, бассейна реки, климата, биосферы и техносферы. Её центральный объект — не изолированное явление, а связность вещества, энергии, информации, жизни и деятельности человека во времени и пространстве.</w:t>
      </w:r>
    </w:p>
    <w:p>
      <w:pPr>
        <w:pStyle w:val="Lead"/>
      </w:pPr>
      <w:r>
        <w:rPr>
          <w:rFonts w:ascii="Arial" w:hAnsi="Arial" w:eastAsia="Arial"/>
          <w:b w:val="0"/>
          <w:i w:val="0"/>
          <w:color w:val="123047"/>
          <w:sz w:val="21"/>
        </w:rPr>
        <w:t>Главный тезис</w:t>
      </w:r>
    </w:p>
    <w:p>
      <w:r>
        <w:rPr>
          <w:rFonts w:ascii="Arial" w:hAnsi="Arial" w:eastAsia="Arial"/>
          <w:b w:val="0"/>
          <w:i w:val="0"/>
          <w:color w:val="172229"/>
          <w:sz w:val="21"/>
        </w:rPr>
        <w:t>Природную систему нельзя надёжно понимать и сохранять по отдельным ведомственным показателям. Требуется единый наблюдаемый контур: состояние → связи → потоки → циклы → границы устойчивости → сценарии → действие → эффект → обучение.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 w:val="true"/>
        </w:trPr>
        <w:tc>
          <w:tcPr>
            <w:tcW w:type="dxa" w:w="2232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Опора</w:t>
            </w:r>
          </w:p>
        </w:tc>
        <w:tc>
          <w:tcPr>
            <w:tcW w:type="dxa" w:w="3672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Вклад в Единую Науку</w:t>
            </w:r>
          </w:p>
        </w:tc>
        <w:tc>
          <w:tcPr>
            <w:tcW w:type="dxa" w:w="3456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Новый результат</w:t>
            </w:r>
          </w:p>
        </w:tc>
      </w:tr>
      <w:tr>
        <w:tc>
          <w:tcPr>
            <w:tcW w:type="dxa" w:w="22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Системная экология</w:t>
            </w:r>
          </w:p>
        </w:tc>
        <w:tc>
          <w:tcPr>
            <w:tcW w:type="dxa" w:w="36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биоценоз, устойчивость, трофические сети</w:t>
            </w:r>
          </w:p>
        </w:tc>
        <w:tc>
          <w:tcPr>
            <w:tcW w:type="dxa" w:w="345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целостный профиль территории</w:t>
            </w:r>
          </w:p>
        </w:tc>
      </w:tr>
      <w:tr>
        <w:tc>
          <w:tcPr>
            <w:tcW w:type="dxa" w:w="223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Науки о Земле</w:t>
            </w:r>
          </w:p>
        </w:tc>
        <w:tc>
          <w:tcPr>
            <w:tcW w:type="dxa" w:w="367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атмосфера, гидросфера, литосфера, криосфера</w:t>
            </w:r>
          </w:p>
        </w:tc>
        <w:tc>
          <w:tcPr>
            <w:tcW w:type="dxa" w:w="3456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межсферные причинные связи</w:t>
            </w:r>
          </w:p>
        </w:tc>
      </w:tr>
      <w:tr>
        <w:tc>
          <w:tcPr>
            <w:tcW w:type="dxa" w:w="22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Теория систем</w:t>
            </w:r>
          </w:p>
        </w:tc>
        <w:tc>
          <w:tcPr>
            <w:tcW w:type="dxa" w:w="36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границы, обратные связи, эмерджентность</w:t>
            </w:r>
          </w:p>
        </w:tc>
        <w:tc>
          <w:tcPr>
            <w:tcW w:type="dxa" w:w="345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единая модель динамики</w:t>
            </w:r>
          </w:p>
        </w:tc>
      </w:tr>
      <w:tr>
        <w:tc>
          <w:tcPr>
            <w:tcW w:type="dxa" w:w="223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Кибернетика</w:t>
            </w:r>
          </w:p>
        </w:tc>
        <w:tc>
          <w:tcPr>
            <w:tcW w:type="dxa" w:w="367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наблюдение, управление, адаптация</w:t>
            </w:r>
          </w:p>
        </w:tc>
        <w:tc>
          <w:tcPr>
            <w:tcW w:type="dxa" w:w="3456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замкнутый контур решений</w:t>
            </w:r>
          </w:p>
        </w:tc>
      </w:tr>
      <w:tr>
        <w:tc>
          <w:tcPr>
            <w:tcW w:type="dxa" w:w="22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Ядерная математика ЭКВИЛИБРИУМ</w:t>
            </w:r>
          </w:p>
        </w:tc>
        <w:tc>
          <w:tcPr>
            <w:tcW w:type="dxa" w:w="36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13×20, гиперграфы, потоки, циклы</w:t>
            </w:r>
          </w:p>
        </w:tc>
        <w:tc>
          <w:tcPr>
            <w:tcW w:type="dxa" w:w="345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унифицированный язык и адресация</w:t>
            </w:r>
          </w:p>
        </w:tc>
      </w:tr>
      <w:tr>
        <w:tc>
          <w:tcPr>
            <w:tcW w:type="dxa" w:w="223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ИИ и цифровые двойники</w:t>
            </w:r>
          </w:p>
        </w:tc>
        <w:tc>
          <w:tcPr>
            <w:tcW w:type="dxa" w:w="367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интеграция данных и сценарное моделирование</w:t>
            </w:r>
          </w:p>
        </w:tc>
        <w:tc>
          <w:tcPr>
            <w:tcW w:type="dxa" w:w="3456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раннее предупреждение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1. Почему необходима единая наука</w:t>
      </w:r>
    </w:p>
    <w:p>
      <w:r>
        <w:rPr>
          <w:rFonts w:ascii="Arial" w:hAnsi="Arial" w:eastAsia="Arial"/>
          <w:b w:val="0"/>
          <w:i w:val="0"/>
          <w:color w:val="172229"/>
          <w:sz w:val="21"/>
        </w:rPr>
        <w:t>Современные природные угрозы имеют каскадный характер. Засуха меняет водный баланс, почву, урожайность, миграцию видов, пожароопасность, здоровье и экономику; техногенный выброс распространяется через воздух, воду, пищевые цепи и социальные системы. Дисциплинарные модели остаются необходимыми, но раздельное управление создаёт слепые зоны между ними.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172229"/>
          <w:sz w:val="20"/>
        </w:rPr>
        <w:t>фрагментация данных по ведомствам и форматам;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172229"/>
          <w:sz w:val="20"/>
        </w:rPr>
        <w:t>несопоставимость масштабов, единиц и временных рядов;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172229"/>
          <w:sz w:val="20"/>
        </w:rPr>
        <w:t>реакция на ущерб вместо раннего распознавания перехода;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172229"/>
          <w:sz w:val="20"/>
        </w:rPr>
        <w:t>разрыв между исследованием, нормативным решением и исполнением;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172229"/>
          <w:sz w:val="20"/>
        </w:rPr>
        <w:t>оценка отдельных компонентов вместо жизнеспособности биоценоза;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172229"/>
          <w:sz w:val="20"/>
        </w:rPr>
        <w:t>отсутствие общей доказательной цепочки от сигнала до эффекта.</w:t>
      </w:r>
    </w:p>
    <w:p>
      <w:pPr>
        <w:pStyle w:val="Heading2"/>
      </w:pPr>
      <w:r>
        <w:t>1.1. Предмет</w:t>
      </w:r>
    </w:p>
    <w:p>
      <w:r>
        <w:rPr>
          <w:rFonts w:ascii="Arial" w:hAnsi="Arial" w:eastAsia="Arial"/>
          <w:b w:val="0"/>
          <w:i w:val="0"/>
          <w:color w:val="172229"/>
          <w:sz w:val="21"/>
        </w:rPr>
        <w:t>Предмет Единой Науки — закономерности образования, функционирования, адаптации, трансформации и восстановления природных и человеко-природных систем, выраженные через универсальные категории границ, структуры, потоков, циклов, связности, разнообразия, устойчивости, риска и наследования.</w:t>
      </w:r>
    </w:p>
    <w:p>
      <w:r>
        <w:br w:type="page"/>
      </w:r>
    </w:p>
    <w:p>
      <w:pPr>
        <w:pStyle w:val="Heading1"/>
      </w:pPr>
      <w:r>
        <w:t>2. Онтология природной системы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 w:val="true"/>
        </w:trPr>
        <w:tc>
          <w:tcPr>
            <w:tcW w:type="dxa" w:w="1728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Категория</w:t>
            </w:r>
          </w:p>
        </w:tc>
        <w:tc>
          <w:tcPr>
            <w:tcW w:type="dxa" w:w="4320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Определение</w:t>
            </w:r>
          </w:p>
        </w:tc>
        <w:tc>
          <w:tcPr>
            <w:tcW w:type="dxa" w:w="3312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Контрольный вопрос</w:t>
            </w:r>
          </w:p>
        </w:tc>
      </w:tr>
      <w:tr>
        <w:tc>
          <w:tcPr>
            <w:tcW w:type="dxa" w:w="17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Граница</w:t>
            </w:r>
          </w:p>
        </w:tc>
        <w:tc>
          <w:tcPr>
            <w:tcW w:type="dxa" w:w="43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выбранный масштаб и обмен со средой</w:t>
            </w:r>
          </w:p>
        </w:tc>
        <w:tc>
          <w:tcPr>
            <w:tcW w:type="dxa" w:w="33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что внутри, что снаружи и что пересекает границу?</w:t>
            </w:r>
          </w:p>
        </w:tc>
      </w:tr>
      <w:tr>
        <w:tc>
          <w:tcPr>
            <w:tcW w:type="dxa" w:w="172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Состав</w:t>
            </w:r>
          </w:p>
        </w:tc>
        <w:tc>
          <w:tcPr>
            <w:tcW w:type="dxa" w:w="4320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элементы и функциональные группы</w:t>
            </w:r>
          </w:p>
        </w:tc>
        <w:tc>
          <w:tcPr>
            <w:tcW w:type="dxa" w:w="331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из чего система образована?</w:t>
            </w:r>
          </w:p>
        </w:tc>
      </w:tr>
      <w:tr>
        <w:tc>
          <w:tcPr>
            <w:tcW w:type="dxa" w:w="17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Структура</w:t>
            </w:r>
          </w:p>
        </w:tc>
        <w:tc>
          <w:tcPr>
            <w:tcW w:type="dxa" w:w="43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отношения и пространственная конфигурация</w:t>
            </w:r>
          </w:p>
        </w:tc>
        <w:tc>
          <w:tcPr>
            <w:tcW w:type="dxa" w:w="33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как элементы связаны?</w:t>
            </w:r>
          </w:p>
        </w:tc>
      </w:tr>
      <w:tr>
        <w:tc>
          <w:tcPr>
            <w:tcW w:type="dxa" w:w="172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Поток</w:t>
            </w:r>
          </w:p>
        </w:tc>
        <w:tc>
          <w:tcPr>
            <w:tcW w:type="dxa" w:w="4320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перенос вещества, энергии, информации и организмов</w:t>
            </w:r>
          </w:p>
        </w:tc>
        <w:tc>
          <w:tcPr>
            <w:tcW w:type="dxa" w:w="331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что движется, откуда и куда?</w:t>
            </w:r>
          </w:p>
        </w:tc>
      </w:tr>
      <w:tr>
        <w:tc>
          <w:tcPr>
            <w:tcW w:type="dxa" w:w="17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Цикл</w:t>
            </w:r>
          </w:p>
        </w:tc>
        <w:tc>
          <w:tcPr>
            <w:tcW w:type="dxa" w:w="43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возвратный процесс с накоплением изменений</w:t>
            </w:r>
          </w:p>
        </w:tc>
        <w:tc>
          <w:tcPr>
            <w:tcW w:type="dxa" w:w="33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что повторяется и что необратимо меняется?</w:t>
            </w:r>
          </w:p>
        </w:tc>
      </w:tr>
      <w:tr>
        <w:tc>
          <w:tcPr>
            <w:tcW w:type="dxa" w:w="172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Функция</w:t>
            </w:r>
          </w:p>
        </w:tc>
        <w:tc>
          <w:tcPr>
            <w:tcW w:type="dxa" w:w="4320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вклад компонента в жизнеспособность целого</w:t>
            </w:r>
          </w:p>
        </w:tc>
        <w:tc>
          <w:tcPr>
            <w:tcW w:type="dxa" w:w="331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что поддерживает процесс?</w:t>
            </w:r>
          </w:p>
        </w:tc>
      </w:tr>
      <w:tr>
        <w:tc>
          <w:tcPr>
            <w:tcW w:type="dxa" w:w="17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Состояние</w:t>
            </w:r>
          </w:p>
        </w:tc>
        <w:tc>
          <w:tcPr>
            <w:tcW w:type="dxa" w:w="43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измеримый профиль в момент времени</w:t>
            </w:r>
          </w:p>
        </w:tc>
        <w:tc>
          <w:tcPr>
            <w:tcW w:type="dxa" w:w="33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что происходит сейчас?</w:t>
            </w:r>
          </w:p>
        </w:tc>
      </w:tr>
      <w:tr>
        <w:tc>
          <w:tcPr>
            <w:tcW w:type="dxa" w:w="172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Порог</w:t>
            </w:r>
          </w:p>
        </w:tc>
        <w:tc>
          <w:tcPr>
            <w:tcW w:type="dxa" w:w="4320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граница смены режима</w:t>
            </w:r>
          </w:p>
        </w:tc>
        <w:tc>
          <w:tcPr>
            <w:tcW w:type="dxa" w:w="331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когда изменение становится качественным?</w:t>
            </w:r>
          </w:p>
        </w:tc>
      </w:tr>
      <w:tr>
        <w:tc>
          <w:tcPr>
            <w:tcW w:type="dxa" w:w="17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Память</w:t>
            </w:r>
          </w:p>
        </w:tc>
        <w:tc>
          <w:tcPr>
            <w:tcW w:type="dxa" w:w="43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наследуемые структуры и следы прошлого</w:t>
            </w:r>
          </w:p>
        </w:tc>
        <w:tc>
          <w:tcPr>
            <w:tcW w:type="dxa" w:w="33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что определяет будущую реакцию?</w:t>
            </w:r>
          </w:p>
        </w:tc>
      </w:tr>
      <w:tr>
        <w:tc>
          <w:tcPr>
            <w:tcW w:type="dxa" w:w="172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Адаптация</w:t>
            </w:r>
          </w:p>
        </w:tc>
        <w:tc>
          <w:tcPr>
            <w:tcW w:type="dxa" w:w="4320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изменение, сохраняющее жизнеспособность</w:t>
            </w:r>
          </w:p>
        </w:tc>
        <w:tc>
          <w:tcPr>
            <w:tcW w:type="dxa" w:w="331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как система отвечает на возмущение?</w:t>
            </w:r>
          </w:p>
        </w:tc>
      </w:tr>
    </w:tbl>
    <w:p>
      <w:pPr>
        <w:spacing w:after="20"/>
      </w:pPr>
    </w:p>
    <w:p>
      <w:pPr>
        <w:pStyle w:val="Formula"/>
      </w:pPr>
      <w:r>
        <w:rPr>
          <w:rFonts w:ascii="Arial" w:hAnsi="Arial" w:eastAsia="Arial"/>
          <w:b w:val="0"/>
          <w:i w:val="0"/>
          <w:color w:val="123047"/>
          <w:sz w:val="22"/>
        </w:rPr>
        <w:t>Природная система:  Σ = ⟨B, X, R, Φ, C, K, M, E⟩</w:t>
      </w:r>
    </w:p>
    <w:p>
      <w:r>
        <w:rPr>
          <w:rFonts w:ascii="Arial" w:hAnsi="Arial" w:eastAsia="Arial"/>
          <w:b w:val="0"/>
          <w:i w:val="0"/>
          <w:color w:val="172229"/>
          <w:sz w:val="21"/>
        </w:rPr>
        <w:t>B — граница; X — компоненты и состояния; R — отношения; Φ — потоки; C — циклы; K — множество жизнеспособности; M — память; E — внешняя среда.</w:t>
      </w:r>
    </w:p>
    <w:p>
      <w:r>
        <w:br w:type="page"/>
      </w:r>
    </w:p>
    <w:p>
      <w:pPr>
        <w:pStyle w:val="Heading1"/>
      </w:pPr>
      <w:r>
        <w:t>3. Семь уровней природной организации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 w:val="true"/>
        </w:trPr>
        <w:tc>
          <w:tcPr>
            <w:tcW w:type="dxa" w:w="864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Уровень</w:t>
            </w:r>
          </w:p>
        </w:tc>
        <w:tc>
          <w:tcPr>
            <w:tcW w:type="dxa" w:w="3312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Объект</w:t>
            </w:r>
          </w:p>
        </w:tc>
        <w:tc>
          <w:tcPr>
            <w:tcW w:type="dxa" w:w="5184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Ключевая динамика</w:t>
            </w:r>
          </w:p>
        </w:tc>
      </w:tr>
      <w:tr>
        <w:tc>
          <w:tcPr>
            <w:tcW w:type="dxa" w:w="8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1</w:t>
            </w:r>
          </w:p>
        </w:tc>
        <w:tc>
          <w:tcPr>
            <w:tcW w:type="dxa" w:w="33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молекула и биогеохимический элемент</w:t>
            </w:r>
          </w:p>
        </w:tc>
        <w:tc>
          <w:tcPr>
            <w:tcW w:type="dxa" w:w="518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реакции, превращения, перенос</w:t>
            </w:r>
          </w:p>
        </w:tc>
      </w:tr>
      <w:tr>
        <w:tc>
          <w:tcPr>
            <w:tcW w:type="dxa" w:w="864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2</w:t>
            </w:r>
          </w:p>
        </w:tc>
        <w:tc>
          <w:tcPr>
            <w:tcW w:type="dxa" w:w="331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клетка и микроорганизм</w:t>
            </w:r>
          </w:p>
        </w:tc>
        <w:tc>
          <w:tcPr>
            <w:tcW w:type="dxa" w:w="5184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метаболизм, информация, репликация</w:t>
            </w:r>
          </w:p>
        </w:tc>
      </w:tr>
      <w:tr>
        <w:tc>
          <w:tcPr>
            <w:tcW w:type="dxa" w:w="8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3</w:t>
            </w:r>
          </w:p>
        </w:tc>
        <w:tc>
          <w:tcPr>
            <w:tcW w:type="dxa" w:w="33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организм</w:t>
            </w:r>
          </w:p>
        </w:tc>
        <w:tc>
          <w:tcPr>
            <w:tcW w:type="dxa" w:w="518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гомеостаз, поведение, жизненный цикл</w:t>
            </w:r>
          </w:p>
        </w:tc>
      </w:tr>
      <w:tr>
        <w:tc>
          <w:tcPr>
            <w:tcW w:type="dxa" w:w="864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4</w:t>
            </w:r>
          </w:p>
        </w:tc>
        <w:tc>
          <w:tcPr>
            <w:tcW w:type="dxa" w:w="331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популяция</w:t>
            </w:r>
          </w:p>
        </w:tc>
        <w:tc>
          <w:tcPr>
            <w:tcW w:type="dxa" w:w="5184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численность, генетика, миграция</w:t>
            </w:r>
          </w:p>
        </w:tc>
      </w:tr>
      <w:tr>
        <w:tc>
          <w:tcPr>
            <w:tcW w:type="dxa" w:w="8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5</w:t>
            </w:r>
          </w:p>
        </w:tc>
        <w:tc>
          <w:tcPr>
            <w:tcW w:type="dxa" w:w="33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биоценоз и экосистема</w:t>
            </w:r>
          </w:p>
        </w:tc>
        <w:tc>
          <w:tcPr>
            <w:tcW w:type="dxa" w:w="518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трофические сети, конкуренция, симбиоз</w:t>
            </w:r>
          </w:p>
        </w:tc>
      </w:tr>
      <w:tr>
        <w:tc>
          <w:tcPr>
            <w:tcW w:type="dxa" w:w="864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6</w:t>
            </w:r>
          </w:p>
        </w:tc>
        <w:tc>
          <w:tcPr>
            <w:tcW w:type="dxa" w:w="331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ландшафт, бассейн, биом</w:t>
            </w:r>
          </w:p>
        </w:tc>
        <w:tc>
          <w:tcPr>
            <w:tcW w:type="dxa" w:w="5184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пространственная связность и режимы</w:t>
            </w:r>
          </w:p>
        </w:tc>
      </w:tr>
      <w:tr>
        <w:tc>
          <w:tcPr>
            <w:tcW w:type="dxa" w:w="8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7</w:t>
            </w:r>
          </w:p>
        </w:tc>
        <w:tc>
          <w:tcPr>
            <w:tcW w:type="dxa" w:w="33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биосфера и Земная система</w:t>
            </w:r>
          </w:p>
        </w:tc>
        <w:tc>
          <w:tcPr>
            <w:tcW w:type="dxa" w:w="518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глобальные циклы и планетарные границы</w:t>
            </w:r>
          </w:p>
        </w:tc>
      </w:tr>
    </w:tbl>
    <w:p>
      <w:pPr>
        <w:spacing w:after="20"/>
      </w:pPr>
    </w:p>
    <w:p>
      <w:pPr>
        <w:pStyle w:val="Heading2"/>
      </w:pPr>
      <w:r>
        <w:t>3.1. Человек и техносфера</w:t>
      </w:r>
    </w:p>
    <w:p>
      <w:r>
        <w:rPr>
          <w:rFonts w:ascii="Arial" w:hAnsi="Arial" w:eastAsia="Arial"/>
          <w:b w:val="0"/>
          <w:i w:val="0"/>
          <w:color w:val="172229"/>
          <w:sz w:val="21"/>
        </w:rPr>
        <w:t>Человек одновременно является биологическим видом, создателем институтов и источником мощного преобразующего потока. Поэтому техносфера рассматривается не как внешняя надстройка, а как подсистема Земной системы, имеющая материальный метаболизм, информационные контуры, правовые ограничения и ответственность перед будущими поколениями.</w:t>
      </w:r>
    </w:p>
    <w:p>
      <w:r>
        <w:br w:type="page"/>
      </w:r>
    </w:p>
    <w:p>
      <w:pPr>
        <w:pStyle w:val="Heading1"/>
      </w:pPr>
      <w:r>
        <w:t>4. Универсальные законы природных систем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 w:val="true"/>
        </w:trPr>
        <w:tc>
          <w:tcPr>
            <w:tcW w:type="dxa" w:w="648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Код</w:t>
            </w:r>
          </w:p>
        </w:tc>
        <w:tc>
          <w:tcPr>
            <w:tcW w:type="dxa" w:w="4608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Проектный закон</w:t>
            </w:r>
          </w:p>
        </w:tc>
        <w:tc>
          <w:tcPr>
            <w:tcW w:type="dxa" w:w="4104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Проверяемое следствие</w:t>
            </w:r>
          </w:p>
        </w:tc>
      </w:tr>
      <w:tr>
        <w:tc>
          <w:tcPr>
            <w:tcW w:type="dxa" w:w="6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L1</w:t>
            </w:r>
          </w:p>
        </w:tc>
        <w:tc>
          <w:tcPr>
            <w:tcW w:type="dxa" w:w="460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Открытость: живая система существует через обмен</w:t>
            </w:r>
          </w:p>
        </w:tc>
        <w:tc>
          <w:tcPr>
            <w:tcW w:type="dxa" w:w="41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изоляция меняет режим и снижает воспроизводимость</w:t>
            </w:r>
          </w:p>
        </w:tc>
      </w:tr>
      <w:tr>
        <w:tc>
          <w:tcPr>
            <w:tcW w:type="dxa" w:w="6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L2</w:t>
            </w:r>
          </w:p>
        </w:tc>
        <w:tc>
          <w:tcPr>
            <w:tcW w:type="dxa" w:w="460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Вложенность: каждая система входит в более крупную</w:t>
            </w:r>
          </w:p>
        </w:tc>
        <w:tc>
          <w:tcPr>
            <w:tcW w:type="dxa" w:w="4104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оптимизация части может разрушать целое</w:t>
            </w:r>
          </w:p>
        </w:tc>
      </w:tr>
      <w:tr>
        <w:tc>
          <w:tcPr>
            <w:tcW w:type="dxa" w:w="6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L3</w:t>
            </w:r>
          </w:p>
        </w:tc>
        <w:tc>
          <w:tcPr>
            <w:tcW w:type="dxa" w:w="460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Ограниченность: потоки проходят через ёмкости и пределы</w:t>
            </w:r>
          </w:p>
        </w:tc>
        <w:tc>
          <w:tcPr>
            <w:tcW w:type="dxa" w:w="41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накопление давления ведёт к пороговому переходу</w:t>
            </w:r>
          </w:p>
        </w:tc>
      </w:tr>
      <w:tr>
        <w:tc>
          <w:tcPr>
            <w:tcW w:type="dxa" w:w="6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L4</w:t>
            </w:r>
          </w:p>
        </w:tc>
        <w:tc>
          <w:tcPr>
            <w:tcW w:type="dxa" w:w="460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Обратная связь: последствия изменяют последующее поведение</w:t>
            </w:r>
          </w:p>
        </w:tc>
        <w:tc>
          <w:tcPr>
            <w:tcW w:type="dxa" w:w="4104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запаздывание управления усиливает колебания</w:t>
            </w:r>
          </w:p>
        </w:tc>
      </w:tr>
      <w:tr>
        <w:tc>
          <w:tcPr>
            <w:tcW w:type="dxa" w:w="6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L5</w:t>
            </w:r>
          </w:p>
        </w:tc>
        <w:tc>
          <w:tcPr>
            <w:tcW w:type="dxa" w:w="460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Разнообразие: устойчивость требует функциональных альтернатив</w:t>
            </w:r>
          </w:p>
        </w:tc>
        <w:tc>
          <w:tcPr>
            <w:tcW w:type="dxa" w:w="41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потеря разнообразия снижает адаптивность</w:t>
            </w:r>
          </w:p>
        </w:tc>
      </w:tr>
      <w:tr>
        <w:tc>
          <w:tcPr>
            <w:tcW w:type="dxa" w:w="6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L6</w:t>
            </w:r>
          </w:p>
        </w:tc>
        <w:tc>
          <w:tcPr>
            <w:tcW w:type="dxa" w:w="460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Цикличность: вещество возвращается, энергия рассеивается</w:t>
            </w:r>
          </w:p>
        </w:tc>
        <w:tc>
          <w:tcPr>
            <w:tcW w:type="dxa" w:w="4104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необходимо разделять циклы вещества и поток энергии</w:t>
            </w:r>
          </w:p>
        </w:tc>
      </w:tr>
      <w:tr>
        <w:tc>
          <w:tcPr>
            <w:tcW w:type="dxa" w:w="6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L7</w:t>
            </w:r>
          </w:p>
        </w:tc>
        <w:tc>
          <w:tcPr>
            <w:tcW w:type="dxa" w:w="460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Эмерджентность: свойства целого не сводятся к сумме частей</w:t>
            </w:r>
          </w:p>
        </w:tc>
        <w:tc>
          <w:tcPr>
            <w:tcW w:type="dxa" w:w="41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связность становится самостоятельным объектом измерения</w:t>
            </w:r>
          </w:p>
        </w:tc>
      </w:tr>
      <w:tr>
        <w:tc>
          <w:tcPr>
            <w:tcW w:type="dxa" w:w="6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L8</w:t>
            </w:r>
          </w:p>
        </w:tc>
        <w:tc>
          <w:tcPr>
            <w:tcW w:type="dxa" w:w="460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Необратимость: восстановление не тождественно возврату</w:t>
            </w:r>
          </w:p>
        </w:tc>
        <w:tc>
          <w:tcPr>
            <w:tcW w:type="dxa" w:w="4104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компенсация не всегда устраняет потерю памяти системы</w:t>
            </w:r>
          </w:p>
        </w:tc>
      </w:tr>
      <w:tr>
        <w:tc>
          <w:tcPr>
            <w:tcW w:type="dxa" w:w="6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L9</w:t>
            </w:r>
          </w:p>
        </w:tc>
        <w:tc>
          <w:tcPr>
            <w:tcW w:type="dxa" w:w="460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Совместная эволюция: компоненты меняют среду друг друга</w:t>
            </w:r>
          </w:p>
        </w:tc>
        <w:tc>
          <w:tcPr>
            <w:tcW w:type="dxa" w:w="41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прогноз требует сценариев взаимного изменения</w:t>
            </w:r>
          </w:p>
        </w:tc>
      </w:tr>
      <w:tr>
        <w:tc>
          <w:tcPr>
            <w:tcW w:type="dxa" w:w="6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L10</w:t>
            </w:r>
          </w:p>
        </w:tc>
        <w:tc>
          <w:tcPr>
            <w:tcW w:type="dxa" w:w="460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Жизнеспособность: устойчивость — динамический коридор</w:t>
            </w:r>
          </w:p>
        </w:tc>
        <w:tc>
          <w:tcPr>
            <w:tcW w:type="dxa" w:w="4104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управление нацелено на диапазон, а не одну точку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5. Математическое ядро</w:t>
      </w:r>
    </w:p>
    <w:p>
      <w:pPr>
        <w:pStyle w:val="Formula"/>
      </w:pPr>
      <w:r>
        <w:rPr>
          <w:rFonts w:ascii="Arial" w:hAnsi="Arial" w:eastAsia="Arial"/>
          <w:b w:val="0"/>
          <w:i w:val="0"/>
          <w:color w:val="123047"/>
          <w:sz w:val="22"/>
        </w:rPr>
        <w:t>Состояние:  x(t+1) = T(x(t), u(t), ξ(t), θ)</w:t>
      </w:r>
    </w:p>
    <w:p>
      <w:r>
        <w:rPr>
          <w:rFonts w:ascii="Arial" w:hAnsi="Arial" w:eastAsia="Arial"/>
          <w:b w:val="0"/>
          <w:i w:val="0"/>
          <w:color w:val="172229"/>
          <w:sz w:val="21"/>
        </w:rPr>
        <w:t>x — профиль системы; u — воздействие; ξ — внешнее возмущение; θ — параметры и неопределённость. Система жизнеспособна, если траектория остаётся в допустимом множестве K на выбранном горизонте.</w:t>
      </w:r>
    </w:p>
    <w:p>
      <w:pPr>
        <w:pStyle w:val="Formula"/>
      </w:pPr>
      <w:r>
        <w:rPr>
          <w:rFonts w:ascii="Arial" w:hAnsi="Arial" w:eastAsia="Arial"/>
          <w:b w:val="0"/>
          <w:i w:val="0"/>
          <w:color w:val="123047"/>
          <w:sz w:val="22"/>
        </w:rPr>
        <w:t>Баланс потока:  ΔS = In − Out + Generation − Dissipation</w:t>
      </w:r>
    </w:p>
    <w:p>
      <w:r>
        <w:rPr>
          <w:rFonts w:ascii="Arial" w:hAnsi="Arial" w:eastAsia="Arial"/>
          <w:b w:val="0"/>
          <w:i w:val="0"/>
          <w:color w:val="172229"/>
          <w:sz w:val="21"/>
        </w:rPr>
        <w:t>Связность:  H = (V, E, A), где H — гиперграф, узлы V — объекты и субъекты, гиперсвязи E — многокомпонентные отношения, A — атрибуты и доказательства. Такой аппарат позволяет связать вид, местообитание, загрязнитель, источник, норму, проект и решение в одной модели.</w:t>
      </w:r>
    </w:p>
    <w:p>
      <w:pPr>
        <w:pStyle w:val="Formula"/>
      </w:pPr>
      <w:r>
        <w:rPr>
          <w:rFonts w:ascii="Arial" w:hAnsi="Arial" w:eastAsia="Arial"/>
          <w:b w:val="0"/>
          <w:i w:val="0"/>
          <w:color w:val="123047"/>
          <w:sz w:val="22"/>
        </w:rPr>
        <w:t>Интегральная жизнеспособность:  VΣ = min(V₁…Vₙ) · G · D</w:t>
      </w:r>
    </w:p>
    <w:p>
      <w:r>
        <w:rPr>
          <w:rFonts w:ascii="Arial" w:hAnsi="Arial" w:eastAsia="Arial"/>
          <w:b w:val="0"/>
          <w:i w:val="0"/>
          <w:color w:val="172229"/>
          <w:sz w:val="21"/>
        </w:rPr>
        <w:t>Vᵢ — жизнеспособность критических подсистем; G — связность; D — качество доказательств. Минимум защищает модель от ситуации, когда высокий средний индекс скрывает разрушение незаменимого компонента.</w:t>
      </w:r>
    </w:p>
    <w:p>
      <w:r>
        <w:br w:type="page"/>
      </w:r>
    </w:p>
    <w:p>
      <w:pPr>
        <w:pStyle w:val="Heading1"/>
      </w:pPr>
      <w:r>
        <w:t>6. Матрица 13×20 природных систем</w:t>
      </w:r>
    </w:p>
    <w:p>
      <w:r>
        <w:rPr>
          <w:rFonts w:ascii="Arial" w:hAnsi="Arial" w:eastAsia="Arial"/>
          <w:b w:val="0"/>
          <w:i w:val="0"/>
          <w:color w:val="172229"/>
          <w:sz w:val="21"/>
        </w:rPr>
        <w:t>Тринадцать полей задают полноту наблюдения, двадцать стадий — полный цикл познания и действия. 260 ячеек служат единым классификатором научных вопросов, показателей, источников, моделей и решений.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 w:val="true"/>
        </w:trPr>
        <w:tc>
          <w:tcPr>
            <w:tcW w:type="dxa" w:w="2592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13 полей природы</w:t>
            </w:r>
          </w:p>
        </w:tc>
        <w:tc>
          <w:tcPr>
            <w:tcW w:type="dxa" w:w="6768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Пример объекта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1. Вещество</w:t>
            </w:r>
          </w:p>
        </w:tc>
        <w:tc>
          <w:tcPr>
            <w:tcW w:type="dxa" w:w="67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вода, углерод, азот, минералы</w:t>
            </w:r>
          </w:p>
        </w:tc>
      </w:tr>
      <w:tr>
        <w:tc>
          <w:tcPr>
            <w:tcW w:type="dxa" w:w="259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2. Энергия</w:t>
            </w:r>
          </w:p>
        </w:tc>
        <w:tc>
          <w:tcPr>
            <w:tcW w:type="dxa" w:w="676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солнечная, химическая, тепловая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3. Информация</w:t>
            </w:r>
          </w:p>
        </w:tc>
        <w:tc>
          <w:tcPr>
            <w:tcW w:type="dxa" w:w="67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генетическая, сигнальная, поведенческая</w:t>
            </w:r>
          </w:p>
        </w:tc>
      </w:tr>
      <w:tr>
        <w:tc>
          <w:tcPr>
            <w:tcW w:type="dxa" w:w="259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4. Пространство</w:t>
            </w:r>
          </w:p>
        </w:tc>
        <w:tc>
          <w:tcPr>
            <w:tcW w:type="dxa" w:w="676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ареал, ландшафт, бассейн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5. Время</w:t>
            </w:r>
          </w:p>
        </w:tc>
        <w:tc>
          <w:tcPr>
            <w:tcW w:type="dxa" w:w="67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суточные, сезонные, многолетние циклы</w:t>
            </w:r>
          </w:p>
        </w:tc>
      </w:tr>
      <w:tr>
        <w:tc>
          <w:tcPr>
            <w:tcW w:type="dxa" w:w="259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6. Жизнь</w:t>
            </w:r>
          </w:p>
        </w:tc>
        <w:tc>
          <w:tcPr>
            <w:tcW w:type="dxa" w:w="676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организмы и функциональные группы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7. Разнообразие</w:t>
            </w:r>
          </w:p>
        </w:tc>
        <w:tc>
          <w:tcPr>
            <w:tcW w:type="dxa" w:w="67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генетическое, видовое, функциональное</w:t>
            </w:r>
          </w:p>
        </w:tc>
      </w:tr>
      <w:tr>
        <w:tc>
          <w:tcPr>
            <w:tcW w:type="dxa" w:w="259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8. Связность</w:t>
            </w:r>
          </w:p>
        </w:tc>
        <w:tc>
          <w:tcPr>
            <w:tcW w:type="dxa" w:w="676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трофические и миграционные сети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9. Среда</w:t>
            </w:r>
          </w:p>
        </w:tc>
        <w:tc>
          <w:tcPr>
            <w:tcW w:type="dxa" w:w="67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атмосфера, вода, почва, климат</w:t>
            </w:r>
          </w:p>
        </w:tc>
      </w:tr>
      <w:tr>
        <w:tc>
          <w:tcPr>
            <w:tcW w:type="dxa" w:w="259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10. Возмущения</w:t>
            </w:r>
          </w:p>
        </w:tc>
        <w:tc>
          <w:tcPr>
            <w:tcW w:type="dxa" w:w="676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пожары, засухи, инвазии, загрязнение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11. Человек</w:t>
            </w:r>
          </w:p>
        </w:tc>
        <w:tc>
          <w:tcPr>
            <w:tcW w:type="dxa" w:w="67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здоровье, культура, хозяйство</w:t>
            </w:r>
          </w:p>
        </w:tc>
      </w:tr>
      <w:tr>
        <w:tc>
          <w:tcPr>
            <w:tcW w:type="dxa" w:w="259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12. Управление</w:t>
            </w:r>
          </w:p>
        </w:tc>
        <w:tc>
          <w:tcPr>
            <w:tcW w:type="dxa" w:w="676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право, институты, проекты, ресурсы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13. Будущее</w:t>
            </w:r>
          </w:p>
        </w:tc>
        <w:tc>
          <w:tcPr>
            <w:tcW w:type="dxa" w:w="67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сценарии, риски, наследование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6.1. Двадцать стадий научно-управленческого цикла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 w:val="true"/>
        </w:trPr>
        <w:tc>
          <w:tcPr>
            <w:tcW w:type="dxa" w:w="648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№</w:t>
            </w:r>
          </w:p>
        </w:tc>
        <w:tc>
          <w:tcPr>
            <w:tcW w:type="dxa" w:w="2592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Стадия</w:t>
            </w:r>
          </w:p>
        </w:tc>
        <w:tc>
          <w:tcPr>
            <w:tcW w:type="dxa" w:w="6048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Выход</w:t>
            </w:r>
          </w:p>
        </w:tc>
      </w:tr>
      <w:tr>
        <w:tc>
          <w:tcPr>
            <w:tcW w:type="dxa" w:w="6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01</w:t>
            </w:r>
          </w:p>
        </w:tc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Сигнал</w:t>
            </w:r>
          </w:p>
        </w:tc>
        <w:tc>
          <w:tcPr>
            <w:tcW w:type="dxa" w:w="60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наблюдаемое отклонение</w:t>
            </w:r>
          </w:p>
        </w:tc>
      </w:tr>
      <w:tr>
        <w:tc>
          <w:tcPr>
            <w:tcW w:type="dxa" w:w="6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02</w:t>
            </w:r>
          </w:p>
        </w:tc>
        <w:tc>
          <w:tcPr>
            <w:tcW w:type="dxa" w:w="259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Наблюдение</w:t>
            </w:r>
          </w:p>
        </w:tc>
        <w:tc>
          <w:tcPr>
            <w:tcW w:type="dxa" w:w="60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первичные данные</w:t>
            </w:r>
          </w:p>
        </w:tc>
      </w:tr>
      <w:tr>
        <w:tc>
          <w:tcPr>
            <w:tcW w:type="dxa" w:w="6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03</w:t>
            </w:r>
          </w:p>
        </w:tc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Идентификация</w:t>
            </w:r>
          </w:p>
        </w:tc>
        <w:tc>
          <w:tcPr>
            <w:tcW w:type="dxa" w:w="60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объект и границы</w:t>
            </w:r>
          </w:p>
        </w:tc>
      </w:tr>
      <w:tr>
        <w:tc>
          <w:tcPr>
            <w:tcW w:type="dxa" w:w="6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04</w:t>
            </w:r>
          </w:p>
        </w:tc>
        <w:tc>
          <w:tcPr>
            <w:tcW w:type="dxa" w:w="259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Классификация</w:t>
            </w:r>
          </w:p>
        </w:tc>
        <w:tc>
          <w:tcPr>
            <w:tcW w:type="dxa" w:w="60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единый код</w:t>
            </w:r>
          </w:p>
        </w:tc>
      </w:tr>
      <w:tr>
        <w:tc>
          <w:tcPr>
            <w:tcW w:type="dxa" w:w="6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05</w:t>
            </w:r>
          </w:p>
        </w:tc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Верификация</w:t>
            </w:r>
          </w:p>
        </w:tc>
        <w:tc>
          <w:tcPr>
            <w:tcW w:type="dxa" w:w="60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подтверждённое качество</w:t>
            </w:r>
          </w:p>
        </w:tc>
      </w:tr>
      <w:tr>
        <w:tc>
          <w:tcPr>
            <w:tcW w:type="dxa" w:w="6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06</w:t>
            </w:r>
          </w:p>
        </w:tc>
        <w:tc>
          <w:tcPr>
            <w:tcW w:type="dxa" w:w="259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Диагностика</w:t>
            </w:r>
          </w:p>
        </w:tc>
        <w:tc>
          <w:tcPr>
            <w:tcW w:type="dxa" w:w="60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причины и связи</w:t>
            </w:r>
          </w:p>
        </w:tc>
      </w:tr>
      <w:tr>
        <w:tc>
          <w:tcPr>
            <w:tcW w:type="dxa" w:w="6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07</w:t>
            </w:r>
          </w:p>
        </w:tc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Моделирование</w:t>
            </w:r>
          </w:p>
        </w:tc>
        <w:tc>
          <w:tcPr>
            <w:tcW w:type="dxa" w:w="60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формальная модель</w:t>
            </w:r>
          </w:p>
        </w:tc>
      </w:tr>
      <w:tr>
        <w:tc>
          <w:tcPr>
            <w:tcW w:type="dxa" w:w="6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08</w:t>
            </w:r>
          </w:p>
        </w:tc>
        <w:tc>
          <w:tcPr>
            <w:tcW w:type="dxa" w:w="259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Оценка риска</w:t>
            </w:r>
          </w:p>
        </w:tc>
        <w:tc>
          <w:tcPr>
            <w:tcW w:type="dxa" w:w="60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вероятность и ущерб</w:t>
            </w:r>
          </w:p>
        </w:tc>
      </w:tr>
      <w:tr>
        <w:tc>
          <w:tcPr>
            <w:tcW w:type="dxa" w:w="6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09</w:t>
            </w:r>
          </w:p>
        </w:tc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Сценарии</w:t>
            </w:r>
          </w:p>
        </w:tc>
        <w:tc>
          <w:tcPr>
            <w:tcW w:type="dxa" w:w="60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альтернативные траектории</w:t>
            </w:r>
          </w:p>
        </w:tc>
      </w:tr>
      <w:tr>
        <w:tc>
          <w:tcPr>
            <w:tcW w:type="dxa" w:w="6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10</w:t>
            </w:r>
          </w:p>
        </w:tc>
        <w:tc>
          <w:tcPr>
            <w:tcW w:type="dxa" w:w="259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Целевой коридор</w:t>
            </w:r>
          </w:p>
        </w:tc>
        <w:tc>
          <w:tcPr>
            <w:tcW w:type="dxa" w:w="60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условия жизнеспособности</w:t>
            </w:r>
          </w:p>
        </w:tc>
      </w:tr>
      <w:tr>
        <w:tc>
          <w:tcPr>
            <w:tcW w:type="dxa" w:w="6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11</w:t>
            </w:r>
          </w:p>
        </w:tc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Проектирование</w:t>
            </w:r>
          </w:p>
        </w:tc>
        <w:tc>
          <w:tcPr>
            <w:tcW w:type="dxa" w:w="60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варианты воздействия</w:t>
            </w:r>
          </w:p>
        </w:tc>
      </w:tr>
      <w:tr>
        <w:tc>
          <w:tcPr>
            <w:tcW w:type="dxa" w:w="6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12</w:t>
            </w:r>
          </w:p>
        </w:tc>
        <w:tc>
          <w:tcPr>
            <w:tcW w:type="dxa" w:w="259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Согласование</w:t>
            </w:r>
          </w:p>
        </w:tc>
        <w:tc>
          <w:tcPr>
            <w:tcW w:type="dxa" w:w="60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баланс интересов</w:t>
            </w:r>
          </w:p>
        </w:tc>
      </w:tr>
      <w:tr>
        <w:tc>
          <w:tcPr>
            <w:tcW w:type="dxa" w:w="6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13</w:t>
            </w:r>
          </w:p>
        </w:tc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Решение</w:t>
            </w:r>
          </w:p>
        </w:tc>
        <w:tc>
          <w:tcPr>
            <w:tcW w:type="dxa" w:w="60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мандат и ответственность</w:t>
            </w:r>
          </w:p>
        </w:tc>
      </w:tr>
      <w:tr>
        <w:tc>
          <w:tcPr>
            <w:tcW w:type="dxa" w:w="6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14</w:t>
            </w:r>
          </w:p>
        </w:tc>
        <w:tc>
          <w:tcPr>
            <w:tcW w:type="dxa" w:w="259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Ресурсирование</w:t>
            </w:r>
          </w:p>
        </w:tc>
        <w:tc>
          <w:tcPr>
            <w:tcW w:type="dxa" w:w="60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люди, средства, права</w:t>
            </w:r>
          </w:p>
        </w:tc>
      </w:tr>
      <w:tr>
        <w:tc>
          <w:tcPr>
            <w:tcW w:type="dxa" w:w="6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15</w:t>
            </w:r>
          </w:p>
        </w:tc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Исполнение</w:t>
            </w:r>
          </w:p>
        </w:tc>
        <w:tc>
          <w:tcPr>
            <w:tcW w:type="dxa" w:w="60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реальное действие</w:t>
            </w:r>
          </w:p>
        </w:tc>
      </w:tr>
      <w:tr>
        <w:tc>
          <w:tcPr>
            <w:tcW w:type="dxa" w:w="6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16</w:t>
            </w:r>
          </w:p>
        </w:tc>
        <w:tc>
          <w:tcPr>
            <w:tcW w:type="dxa" w:w="259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Мониторинг</w:t>
            </w:r>
          </w:p>
        </w:tc>
        <w:tc>
          <w:tcPr>
            <w:tcW w:type="dxa" w:w="60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динамика состояния</w:t>
            </w:r>
          </w:p>
        </w:tc>
      </w:tr>
      <w:tr>
        <w:tc>
          <w:tcPr>
            <w:tcW w:type="dxa" w:w="6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17</w:t>
            </w:r>
          </w:p>
        </w:tc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Контроль</w:t>
            </w:r>
          </w:p>
        </w:tc>
        <w:tc>
          <w:tcPr>
            <w:tcW w:type="dxa" w:w="60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соответствие правилам</w:t>
            </w:r>
          </w:p>
        </w:tc>
      </w:tr>
      <w:tr>
        <w:tc>
          <w:tcPr>
            <w:tcW w:type="dxa" w:w="6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18</w:t>
            </w:r>
          </w:p>
        </w:tc>
        <w:tc>
          <w:tcPr>
            <w:tcW w:type="dxa" w:w="259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Оценка эффекта</w:t>
            </w:r>
          </w:p>
        </w:tc>
        <w:tc>
          <w:tcPr>
            <w:tcW w:type="dxa" w:w="60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прямые и побочные результаты</w:t>
            </w:r>
          </w:p>
        </w:tc>
      </w:tr>
      <w:tr>
        <w:tc>
          <w:tcPr>
            <w:tcW w:type="dxa" w:w="6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19</w:t>
            </w:r>
          </w:p>
        </w:tc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Коррекция</w:t>
            </w:r>
          </w:p>
        </w:tc>
        <w:tc>
          <w:tcPr>
            <w:tcW w:type="dxa" w:w="604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адаптация модели и мер</w:t>
            </w:r>
          </w:p>
        </w:tc>
      </w:tr>
      <w:tr>
        <w:tc>
          <w:tcPr>
            <w:tcW w:type="dxa" w:w="6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20</w:t>
            </w:r>
          </w:p>
        </w:tc>
        <w:tc>
          <w:tcPr>
            <w:tcW w:type="dxa" w:w="259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Наследование</w:t>
            </w:r>
          </w:p>
        </w:tc>
        <w:tc>
          <w:tcPr>
            <w:tcW w:type="dxa" w:w="604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знание для нового цикла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7. Биоценоз как базовая единица наблюдения</w:t>
      </w:r>
    </w:p>
    <w:p>
      <w:r>
        <w:rPr>
          <w:rFonts w:ascii="Arial" w:hAnsi="Arial" w:eastAsia="Arial"/>
          <w:b w:val="0"/>
          <w:i w:val="0"/>
          <w:color w:val="172229"/>
          <w:sz w:val="21"/>
        </w:rPr>
        <w:t>Биоценозная точка мониторинга — цифровой орган чувств территории. Она не ограничивается качеством воздуха или воды, а наблюдает взаимные изменения атмосферы, гидросферы, почвы, растений, животных, микроорганизмов, человека и техногенной нагрузки.</w:t>
      </w:r>
    </w:p>
    <w:p>
      <w:pPr>
        <w:pStyle w:val="ListNumber"/>
        <w:spacing w:after="80"/>
      </w:pPr>
      <w:r>
        <w:rPr>
          <w:rFonts w:ascii="Arial" w:hAnsi="Arial" w:eastAsia="Arial"/>
          <w:b w:val="0"/>
          <w:i w:val="0"/>
          <w:color w:val="172229"/>
          <w:sz w:val="20"/>
        </w:rPr>
        <w:t>что происходит в системе сейчас;</w:t>
      </w:r>
    </w:p>
    <w:p>
      <w:pPr>
        <w:pStyle w:val="ListNumber"/>
        <w:spacing w:after="80"/>
      </w:pPr>
      <w:r>
        <w:rPr>
          <w:rFonts w:ascii="Arial" w:hAnsi="Arial" w:eastAsia="Arial"/>
          <w:b w:val="0"/>
          <w:i w:val="0"/>
          <w:color w:val="172229"/>
          <w:sz w:val="20"/>
        </w:rPr>
        <w:t>является ли изменение естественным, адаптивным или опасным;</w:t>
      </w:r>
    </w:p>
    <w:p>
      <w:pPr>
        <w:pStyle w:val="ListNumber"/>
        <w:spacing w:after="80"/>
      </w:pPr>
      <w:r>
        <w:rPr>
          <w:rFonts w:ascii="Arial" w:hAnsi="Arial" w:eastAsia="Arial"/>
          <w:b w:val="0"/>
          <w:i w:val="0"/>
          <w:color w:val="172229"/>
          <w:sz w:val="20"/>
        </w:rPr>
        <w:t>где расположен источник и через какие потоки распространяется воздействие;</w:t>
      </w:r>
    </w:p>
    <w:p>
      <w:pPr>
        <w:pStyle w:val="ListNumber"/>
        <w:spacing w:after="80"/>
      </w:pPr>
      <w:r>
        <w:rPr>
          <w:rFonts w:ascii="Arial" w:hAnsi="Arial" w:eastAsia="Arial"/>
          <w:b w:val="0"/>
          <w:i w:val="0"/>
          <w:color w:val="172229"/>
          <w:sz w:val="20"/>
        </w:rPr>
        <w:t>какие функциональные группы и экосистемные услуги затронуты;</w:t>
      </w:r>
    </w:p>
    <w:p>
      <w:pPr>
        <w:pStyle w:val="ListNumber"/>
        <w:spacing w:after="80"/>
      </w:pPr>
      <w:r>
        <w:rPr>
          <w:rFonts w:ascii="Arial" w:hAnsi="Arial" w:eastAsia="Arial"/>
          <w:b w:val="0"/>
          <w:i w:val="0"/>
          <w:color w:val="172229"/>
          <w:sz w:val="20"/>
        </w:rPr>
        <w:t>какое действие минимизирует ущерб и сохраняет способность к восстановлению.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 w:val="true"/>
        </w:trPr>
        <w:tc>
          <w:tcPr>
            <w:tcW w:type="dxa" w:w="1800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Слой</w:t>
            </w:r>
          </w:p>
        </w:tc>
        <w:tc>
          <w:tcPr>
            <w:tcW w:type="dxa" w:w="7560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Примеры наблюдений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Атмосфера</w:t>
            </w:r>
          </w:p>
        </w:tc>
        <w:tc>
          <w:tcPr>
            <w:tcW w:type="dxa" w:w="75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температура, влажность, аэрозоли, газы, перенос</w:t>
            </w:r>
          </w:p>
        </w:tc>
      </w:tr>
      <w:tr>
        <w:tc>
          <w:tcPr>
            <w:tcW w:type="dxa" w:w="1800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Вода</w:t>
            </w:r>
          </w:p>
        </w:tc>
        <w:tc>
          <w:tcPr>
            <w:tcW w:type="dxa" w:w="7560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уровень, расход, химия, микробиология, гидробионты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Почва</w:t>
            </w:r>
          </w:p>
        </w:tc>
        <w:tc>
          <w:tcPr>
            <w:tcW w:type="dxa" w:w="75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влага, органика, загрязнители, микробиом</w:t>
            </w:r>
          </w:p>
        </w:tc>
      </w:tr>
      <w:tr>
        <w:tc>
          <w:tcPr>
            <w:tcW w:type="dxa" w:w="1800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Растения</w:t>
            </w:r>
          </w:p>
        </w:tc>
        <w:tc>
          <w:tcPr>
            <w:tcW w:type="dxa" w:w="7560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фенология, продуктивность, стресс, видовой состав</w:t>
            </w:r>
          </w:p>
        </w:tc>
      </w:tr>
      <w:t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Животные</w:t>
            </w:r>
          </w:p>
        </w:tc>
        <w:tc>
          <w:tcPr>
            <w:tcW w:type="dxa" w:w="75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численность, перемещения, поведение, смертность</w:t>
            </w:r>
          </w:p>
        </w:tc>
      </w:tr>
      <w:tr>
        <w:tc>
          <w:tcPr>
            <w:tcW w:type="dxa" w:w="1800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Человек</w:t>
            </w:r>
          </w:p>
        </w:tc>
        <w:tc>
          <w:tcPr>
            <w:tcW w:type="dxa" w:w="7560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экспозиция, здоровье, деятельность, локальные знания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8. Архитектура данных и доказательств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 w:val="true"/>
        </w:trPr>
        <w:tc>
          <w:tcPr>
            <w:tcW w:type="dxa" w:w="1728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Уровень</w:t>
            </w:r>
          </w:p>
        </w:tc>
        <w:tc>
          <w:tcPr>
            <w:tcW w:type="dxa" w:w="4320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Функция</w:t>
            </w:r>
          </w:p>
        </w:tc>
        <w:tc>
          <w:tcPr>
            <w:tcW w:type="dxa" w:w="3312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Артефакт</w:t>
            </w:r>
          </w:p>
        </w:tc>
      </w:tr>
      <w:tr>
        <w:tc>
          <w:tcPr>
            <w:tcW w:type="dxa" w:w="17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Наблюдение</w:t>
            </w:r>
          </w:p>
        </w:tc>
        <w:tc>
          <w:tcPr>
            <w:tcW w:type="dxa" w:w="43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спутники, БПЛА, датчики, лаборатории, гражданская наука</w:t>
            </w:r>
          </w:p>
        </w:tc>
        <w:tc>
          <w:tcPr>
            <w:tcW w:type="dxa" w:w="33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события и измерения</w:t>
            </w:r>
          </w:p>
        </w:tc>
      </w:tr>
      <w:tr>
        <w:tc>
          <w:tcPr>
            <w:tcW w:type="dxa" w:w="172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Семантика</w:t>
            </w:r>
          </w:p>
        </w:tc>
        <w:tc>
          <w:tcPr>
            <w:tcW w:type="dxa" w:w="4320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онтологии, справочники, единицы, масштабы</w:t>
            </w:r>
          </w:p>
        </w:tc>
        <w:tc>
          <w:tcPr>
            <w:tcW w:type="dxa" w:w="331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единый словарь</w:t>
            </w:r>
          </w:p>
        </w:tc>
      </w:tr>
      <w:tr>
        <w:tc>
          <w:tcPr>
            <w:tcW w:type="dxa" w:w="17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Качество</w:t>
            </w:r>
          </w:p>
        </w:tc>
        <w:tc>
          <w:tcPr>
            <w:tcW w:type="dxa" w:w="43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калибровка, происхождение, пропуски, версия</w:t>
            </w:r>
          </w:p>
        </w:tc>
        <w:tc>
          <w:tcPr>
            <w:tcW w:type="dxa" w:w="33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паспорт данных</w:t>
            </w:r>
          </w:p>
        </w:tc>
      </w:tr>
      <w:tr>
        <w:tc>
          <w:tcPr>
            <w:tcW w:type="dxa" w:w="172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Интеграция</w:t>
            </w:r>
          </w:p>
        </w:tc>
        <w:tc>
          <w:tcPr>
            <w:tcW w:type="dxa" w:w="4320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пространственно-временное совмещение</w:t>
            </w:r>
          </w:p>
        </w:tc>
        <w:tc>
          <w:tcPr>
            <w:tcW w:type="dxa" w:w="331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гиперграф территории</w:t>
            </w:r>
          </w:p>
        </w:tc>
      </w:tr>
      <w:tr>
        <w:tc>
          <w:tcPr>
            <w:tcW w:type="dxa" w:w="17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Модель</w:t>
            </w:r>
          </w:p>
        </w:tc>
        <w:tc>
          <w:tcPr>
            <w:tcW w:type="dxa" w:w="43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балансы, сети, динамика, причинность</w:t>
            </w:r>
          </w:p>
        </w:tc>
        <w:tc>
          <w:tcPr>
            <w:tcW w:type="dxa" w:w="33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цифровой двойник</w:t>
            </w:r>
          </w:p>
        </w:tc>
      </w:tr>
      <w:tr>
        <w:tc>
          <w:tcPr>
            <w:tcW w:type="dxa" w:w="172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Сценарии</w:t>
            </w:r>
          </w:p>
        </w:tc>
        <w:tc>
          <w:tcPr>
            <w:tcW w:type="dxa" w:w="4320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прогноз и проверка вариантов</w:t>
            </w:r>
          </w:p>
        </w:tc>
        <w:tc>
          <w:tcPr>
            <w:tcW w:type="dxa" w:w="331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карта траекторий</w:t>
            </w:r>
          </w:p>
        </w:tc>
      </w:tr>
      <w:tr>
        <w:tc>
          <w:tcPr>
            <w:tcW w:type="dxa" w:w="17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Решение</w:t>
            </w:r>
          </w:p>
        </w:tc>
        <w:tc>
          <w:tcPr>
            <w:tcW w:type="dxa" w:w="43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мандат, ответственный, показатели</w:t>
            </w:r>
          </w:p>
        </w:tc>
        <w:tc>
          <w:tcPr>
            <w:tcW w:type="dxa" w:w="33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журнал решений</w:t>
            </w:r>
          </w:p>
        </w:tc>
      </w:tr>
      <w:tr>
        <w:tc>
          <w:tcPr>
            <w:tcW w:type="dxa" w:w="172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Обратная связь</w:t>
            </w:r>
          </w:p>
        </w:tc>
        <w:tc>
          <w:tcPr>
            <w:tcW w:type="dxa" w:w="4320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эффект, аудит, корректировка</w:t>
            </w:r>
          </w:p>
        </w:tc>
        <w:tc>
          <w:tcPr>
            <w:tcW w:type="dxa" w:w="331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обновлённая модель</w:t>
            </w:r>
          </w:p>
        </w:tc>
      </w:tr>
    </w:tbl>
    <w:p>
      <w:pPr>
        <w:spacing w:after="20"/>
      </w:pPr>
    </w:p>
    <w:p>
      <w:pPr>
        <w:pStyle w:val="Lead"/>
      </w:pPr>
      <w:r>
        <w:rPr>
          <w:rFonts w:ascii="Arial" w:hAnsi="Arial" w:eastAsia="Arial"/>
          <w:b w:val="0"/>
          <w:i w:val="0"/>
          <w:color w:val="123047"/>
          <w:sz w:val="21"/>
        </w:rPr>
        <w:t>Каждый вывод хранит цепочку π = ⟨источник, время, место, метод, преобразования, модель, уверенность, эксперт, версия⟩. Без этой цепочки аналитическое сообщение не может становиться основанием обязательного решения.</w:t>
      </w:r>
    </w:p>
    <w:p>
      <w:r>
        <w:br w:type="page"/>
      </w:r>
    </w:p>
    <w:p>
      <w:pPr>
        <w:pStyle w:val="Heading1"/>
      </w:pPr>
      <w:r>
        <w:t>9. Единая система наблюдения Земли</w:t>
      </w:r>
    </w:p>
    <w:p>
      <w:r>
        <w:rPr>
          <w:rFonts w:ascii="Arial" w:hAnsi="Arial" w:eastAsia="Arial"/>
          <w:b w:val="0"/>
          <w:i w:val="0"/>
          <w:color w:val="172229"/>
          <w:sz w:val="21"/>
        </w:rPr>
        <w:t>Единая Наука становится практически значимой через распределённую систему наблюдения, в которой аэрокосмические, наземные, лабораторные и общественные источники работают как согласованная сенсорная сеть. ГАСМП «ЭКВИЛИБРИУМ» выполняет планетарный контур раннего предупреждения, а биоценозные точки обеспечивают локальную глубину и верификацию.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3"/>
        <w:gridCol w:w="3293"/>
        <w:gridCol w:w="3293"/>
      </w:tblGrid>
      <w:tr>
        <w:trPr>
          <w:tblHeader w:val="true"/>
        </w:trPr>
        <w:tc>
          <w:tcPr>
            <w:tcW w:type="dxa" w:w="1656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Масштаб</w:t>
            </w:r>
          </w:p>
        </w:tc>
        <w:tc>
          <w:tcPr>
            <w:tcW w:type="dxa" w:w="4608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Источник</w:t>
            </w:r>
          </w:p>
        </w:tc>
        <w:tc>
          <w:tcPr>
            <w:tcW w:type="dxa" w:w="3096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Роль</w:t>
            </w:r>
          </w:p>
        </w:tc>
      </w:tr>
      <w:tr>
        <w:tc>
          <w:tcPr>
            <w:tcW w:type="dxa" w:w="165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Планетарный</w:t>
            </w:r>
          </w:p>
        </w:tc>
        <w:tc>
          <w:tcPr>
            <w:tcW w:type="dxa" w:w="460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спутники, климатические и океанические сети</w:t>
            </w:r>
          </w:p>
        </w:tc>
        <w:tc>
          <w:tcPr>
            <w:tcW w:type="dxa" w:w="309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глобальные аномалии и переносы</w:t>
            </w:r>
          </w:p>
        </w:tc>
      </w:tr>
      <w:tr>
        <w:tc>
          <w:tcPr>
            <w:tcW w:type="dxa" w:w="1656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Региональный</w:t>
            </w:r>
          </w:p>
        </w:tc>
        <w:tc>
          <w:tcPr>
            <w:tcW w:type="dxa" w:w="460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аэронаблюдение, гидропосты, лесные и агросети</w:t>
            </w:r>
          </w:p>
        </w:tc>
        <w:tc>
          <w:tcPr>
            <w:tcW w:type="dxa" w:w="3096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каскады угроз и межтерриториальные связи</w:t>
            </w:r>
          </w:p>
        </w:tc>
      </w:tr>
      <w:tr>
        <w:tc>
          <w:tcPr>
            <w:tcW w:type="dxa" w:w="165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Локальный</w:t>
            </w:r>
          </w:p>
        </w:tc>
        <w:tc>
          <w:tcPr>
            <w:tcW w:type="dxa" w:w="460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биоценозные точки, лаборатории, предприятия</w:t>
            </w:r>
          </w:p>
        </w:tc>
        <w:tc>
          <w:tcPr>
            <w:tcW w:type="dxa" w:w="309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причины, воздействие и эффект мер</w:t>
            </w:r>
          </w:p>
        </w:tc>
      </w:tr>
      <w:tr>
        <w:tc>
          <w:tcPr>
            <w:tcW w:type="dxa" w:w="1656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Человеческий</w:t>
            </w:r>
          </w:p>
        </w:tc>
        <w:tc>
          <w:tcPr>
            <w:tcW w:type="dxa" w:w="460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медицина, наблюдения жителей, традиционные знания</w:t>
            </w:r>
          </w:p>
        </w:tc>
        <w:tc>
          <w:tcPr>
            <w:tcW w:type="dxa" w:w="3096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экспозиция, восприятие и ранние слабые сигналы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10. Институциональная архитектура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 w:val="true"/>
        </w:trPr>
        <w:tc>
          <w:tcPr>
            <w:tcW w:type="dxa" w:w="2232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Контур</w:t>
            </w:r>
          </w:p>
        </w:tc>
        <w:tc>
          <w:tcPr>
            <w:tcW w:type="dxa" w:w="7128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Роль</w:t>
            </w:r>
          </w:p>
        </w:tc>
      </w:tr>
      <w:tr>
        <w:tc>
          <w:tcPr>
            <w:tcW w:type="dxa" w:w="22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ЭКВИЛИБРИУМ</w:t>
            </w:r>
          </w:p>
        </w:tc>
        <w:tc>
          <w:tcPr>
            <w:tcW w:type="dxa" w:w="7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наблюдение, нейросвод, модели, прогноз, контроль доказательств</w:t>
            </w:r>
          </w:p>
        </w:tc>
      </w:tr>
      <w:tr>
        <w:tc>
          <w:tcPr>
            <w:tcW w:type="dxa" w:w="223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СФЕРА</w:t>
            </w:r>
          </w:p>
        </w:tc>
        <w:tc>
          <w:tcPr>
            <w:tcW w:type="dxa" w:w="712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пространство инициатив, научных сообществ и общественного участия</w:t>
            </w:r>
          </w:p>
        </w:tc>
      </w:tr>
      <w:tr>
        <w:tc>
          <w:tcPr>
            <w:tcW w:type="dxa" w:w="22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ECO-PPA</w:t>
            </w:r>
          </w:p>
        </w:tc>
        <w:tc>
          <w:tcPr>
            <w:tcW w:type="dxa" w:w="7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преобразование рисков в соглашения, портфели мер и финансирование</w:t>
            </w:r>
          </w:p>
        </w:tc>
      </w:tr>
      <w:tr>
        <w:tc>
          <w:tcPr>
            <w:tcW w:type="dxa" w:w="223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СПЕЦЗАЩИТА</w:t>
            </w:r>
          </w:p>
        </w:tc>
        <w:tc>
          <w:tcPr>
            <w:tcW w:type="dxa" w:w="712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кооперация исполнителей, технологий и производственных ресурсов</w:t>
            </w:r>
          </w:p>
        </w:tc>
      </w:tr>
      <w:tr>
        <w:tc>
          <w:tcPr>
            <w:tcW w:type="dxa" w:w="22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ИАЦ</w:t>
            </w:r>
          </w:p>
        </w:tc>
        <w:tc>
          <w:tcPr>
            <w:tcW w:type="dxa" w:w="7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ситуационный анализ, подготовка решений и контроль исполнения</w:t>
            </w:r>
          </w:p>
        </w:tc>
      </w:tr>
      <w:tr>
        <w:tc>
          <w:tcPr>
            <w:tcW w:type="dxa" w:w="223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Центр валидации</w:t>
            </w:r>
          </w:p>
        </w:tc>
        <w:tc>
          <w:tcPr>
            <w:tcW w:type="dxa" w:w="7128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независимая проверка данных, моделей, экспертов и эффекта</w:t>
            </w:r>
          </w:p>
        </w:tc>
      </w:tr>
    </w:tbl>
    <w:p>
      <w:pPr>
        <w:spacing w:after="20"/>
      </w:pPr>
    </w:p>
    <w:p>
      <w:pPr>
        <w:pStyle w:val="Lead"/>
      </w:pPr>
      <w:r>
        <w:rPr>
          <w:rFonts w:ascii="Arial" w:hAnsi="Arial" w:eastAsia="Arial"/>
          <w:b w:val="0"/>
          <w:i w:val="0"/>
          <w:color w:val="123047"/>
          <w:sz w:val="21"/>
        </w:rPr>
        <w:t>Принцип разделения: один субъект не должен одновременно владеть критическими данными, устанавливать веса, принимать решение, исполнять его и подтверждать результат.</w:t>
      </w:r>
    </w:p>
    <w:p>
      <w:r>
        <w:br w:type="page"/>
      </w:r>
    </w:p>
    <w:p>
      <w:pPr>
        <w:pStyle w:val="Heading1"/>
      </w:pPr>
      <w:r>
        <w:t>11. Научные направления и институты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 w:val="true"/>
        </w:trPr>
        <w:tc>
          <w:tcPr>
            <w:tcW w:type="dxa" w:w="3096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Направление</w:t>
            </w:r>
          </w:p>
        </w:tc>
        <w:tc>
          <w:tcPr>
            <w:tcW w:type="dxa" w:w="6264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Задача</w:t>
            </w:r>
          </w:p>
        </w:tc>
      </w:tr>
      <w:tr>
        <w:tc>
          <w:tcPr>
            <w:tcW w:type="dxa" w:w="309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Системная биология и экология</w:t>
            </w:r>
          </w:p>
        </w:tc>
        <w:tc>
          <w:tcPr>
            <w:tcW w:type="dxa" w:w="62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механизмы организации и жизнеспособности живых систем</w:t>
            </w:r>
          </w:p>
        </w:tc>
      </w:tr>
      <w:tr>
        <w:tc>
          <w:tcPr>
            <w:tcW w:type="dxa" w:w="3096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Биогеохимия потоков</w:t>
            </w:r>
          </w:p>
        </w:tc>
        <w:tc>
          <w:tcPr>
            <w:tcW w:type="dxa" w:w="6264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циклы вещества и связь с энергетикой системы</w:t>
            </w:r>
          </w:p>
        </w:tc>
      </w:tr>
      <w:tr>
        <w:tc>
          <w:tcPr>
            <w:tcW w:type="dxa" w:w="309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Наука биоценозов</w:t>
            </w:r>
          </w:p>
        </w:tc>
        <w:tc>
          <w:tcPr>
            <w:tcW w:type="dxa" w:w="62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функциональные сети и экосистемные услуги</w:t>
            </w:r>
          </w:p>
        </w:tc>
      </w:tr>
      <w:tr>
        <w:tc>
          <w:tcPr>
            <w:tcW w:type="dxa" w:w="3096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Геосистемная динамика</w:t>
            </w:r>
          </w:p>
        </w:tc>
        <w:tc>
          <w:tcPr>
            <w:tcW w:type="dxa" w:w="6264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связь атмосферы, воды, почвы и рельефа</w:t>
            </w:r>
          </w:p>
        </w:tc>
      </w:tr>
      <w:tr>
        <w:tc>
          <w:tcPr>
            <w:tcW w:type="dxa" w:w="309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Наука природных циклов</w:t>
            </w:r>
          </w:p>
        </w:tc>
        <w:tc>
          <w:tcPr>
            <w:tcW w:type="dxa" w:w="62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многочастотные ритмы и смена режимов</w:t>
            </w:r>
          </w:p>
        </w:tc>
      </w:tr>
      <w:tr>
        <w:tc>
          <w:tcPr>
            <w:tcW w:type="dxa" w:w="3096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Прикладная теория потоков</w:t>
            </w:r>
          </w:p>
        </w:tc>
        <w:tc>
          <w:tcPr>
            <w:tcW w:type="dxa" w:w="6264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балансы природных и техногенных метаболизмов</w:t>
            </w:r>
          </w:p>
        </w:tc>
      </w:tr>
      <w:tr>
        <w:tc>
          <w:tcPr>
            <w:tcW w:type="dxa" w:w="309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Экология информации</w:t>
            </w:r>
          </w:p>
        </w:tc>
        <w:tc>
          <w:tcPr>
            <w:tcW w:type="dxa" w:w="62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сигналы, память, обучение и управление</w:t>
            </w:r>
          </w:p>
        </w:tc>
      </w:tr>
      <w:tr>
        <w:tc>
          <w:tcPr>
            <w:tcW w:type="dxa" w:w="3096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Математика жизнеспособности</w:t>
            </w:r>
          </w:p>
        </w:tc>
        <w:tc>
          <w:tcPr>
            <w:tcW w:type="dxa" w:w="6264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пороги, устойчивость, адаптация и восстановление</w:t>
            </w:r>
          </w:p>
        </w:tc>
      </w:tr>
      <w:tr>
        <w:tc>
          <w:tcPr>
            <w:tcW w:type="dxa" w:w="309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Этика природных систем</w:t>
            </w:r>
          </w:p>
        </w:tc>
        <w:tc>
          <w:tcPr>
            <w:tcW w:type="dxa" w:w="62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права, ответственность и межпоколенческий баланс</w:t>
            </w:r>
          </w:p>
        </w:tc>
      </w:tr>
      <w:tr>
        <w:tc>
          <w:tcPr>
            <w:tcW w:type="dxa" w:w="3096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Инженерия восстановления</w:t>
            </w:r>
          </w:p>
        </w:tc>
        <w:tc>
          <w:tcPr>
            <w:tcW w:type="dxa" w:w="6264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проектирование регенеративных вмешательств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12. Образовательная модель</w:t>
      </w:r>
    </w:p>
    <w:p>
      <w:r>
        <w:rPr>
          <w:rFonts w:ascii="Arial" w:hAnsi="Arial" w:eastAsia="Arial"/>
          <w:b w:val="0"/>
          <w:i w:val="0"/>
          <w:color w:val="172229"/>
          <w:sz w:val="21"/>
        </w:rPr>
        <w:t>Единая Наука требует специалистов нового типа — интеграторов, способных понимать границы дисциплин, связывать данные разных масштабов и переводить модель в проверяемое действие. Подготовка строится по принципу «объект — система — доказательство — решение».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172229"/>
          <w:sz w:val="20"/>
        </w:rPr>
        <w:t>базовый язык систем и наук о Земле;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172229"/>
          <w:sz w:val="20"/>
        </w:rPr>
        <w:t>математическое моделирование, статистика и причинный анализ;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172229"/>
          <w:sz w:val="20"/>
        </w:rPr>
        <w:t>полевое наблюдение и лабораторная верификация;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172229"/>
          <w:sz w:val="20"/>
        </w:rPr>
        <w:t>геоинформационные системы, дистанционное зондирование и ИИ;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172229"/>
          <w:sz w:val="20"/>
        </w:rPr>
        <w:t>право, этика, экономика и общественное участие;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172229"/>
          <w:sz w:val="20"/>
        </w:rPr>
        <w:t>проектная практика на реальной территории.</w:t>
      </w:r>
    </w:p>
    <w:p>
      <w:pPr>
        <w:pStyle w:val="Heading2"/>
      </w:pPr>
      <w:r>
        <w:t>12.1. Уровни квалификации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rPr>
          <w:tblHeader w:val="true"/>
        </w:trPr>
        <w:tc>
          <w:tcPr>
            <w:tcW w:type="dxa" w:w="2016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Уровень</w:t>
            </w:r>
          </w:p>
        </w:tc>
        <w:tc>
          <w:tcPr>
            <w:tcW w:type="dxa" w:w="7344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Компетенция</w:t>
            </w:r>
          </w:p>
        </w:tc>
      </w:tr>
      <w:tr>
        <w:tc>
          <w:tcPr>
            <w:tcW w:type="dxa" w:w="20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Наблюдатель</w:t>
            </w:r>
          </w:p>
        </w:tc>
        <w:tc>
          <w:tcPr>
            <w:tcW w:type="dxa" w:w="734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корректно собирает и документирует данные</w:t>
            </w:r>
          </w:p>
        </w:tc>
      </w:tr>
      <w:tr>
        <w:tc>
          <w:tcPr>
            <w:tcW w:type="dxa" w:w="2016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Аналитик</w:t>
            </w:r>
          </w:p>
        </w:tc>
        <w:tc>
          <w:tcPr>
            <w:tcW w:type="dxa" w:w="7344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объединяет источники и выявляет связи</w:t>
            </w:r>
          </w:p>
        </w:tc>
      </w:tr>
      <w:tr>
        <w:tc>
          <w:tcPr>
            <w:tcW w:type="dxa" w:w="20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Моделист</w:t>
            </w:r>
          </w:p>
        </w:tc>
        <w:tc>
          <w:tcPr>
            <w:tcW w:type="dxa" w:w="734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строит и проверяет динамические модели</w:t>
            </w:r>
          </w:p>
        </w:tc>
      </w:tr>
      <w:tr>
        <w:tc>
          <w:tcPr>
            <w:tcW w:type="dxa" w:w="2016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Архитектор</w:t>
            </w:r>
          </w:p>
        </w:tc>
        <w:tc>
          <w:tcPr>
            <w:tcW w:type="dxa" w:w="7344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проектирует контур данных, решений и обратной связи</w:t>
            </w:r>
          </w:p>
        </w:tc>
      </w:tr>
      <w:tr>
        <w:tc>
          <w:tcPr>
            <w:tcW w:type="dxa" w:w="20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Валидатор</w:t>
            </w:r>
          </w:p>
        </w:tc>
        <w:tc>
          <w:tcPr>
            <w:tcW w:type="dxa" w:w="734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независимо проверяет методы, доказательства и эффект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13. Пилотная программа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9"/>
        <w:gridCol w:w="2469"/>
        <w:gridCol w:w="2469"/>
        <w:gridCol w:w="2469"/>
      </w:tblGrid>
      <w:tr>
        <w:trPr>
          <w:tblHeader w:val="true"/>
        </w:trPr>
        <w:tc>
          <w:tcPr>
            <w:tcW w:type="dxa" w:w="1440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Этап</w:t>
            </w:r>
          </w:p>
        </w:tc>
        <w:tc>
          <w:tcPr>
            <w:tcW w:type="dxa" w:w="2592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0–6 мес.</w:t>
            </w:r>
          </w:p>
        </w:tc>
        <w:tc>
          <w:tcPr>
            <w:tcW w:type="dxa" w:w="2592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6–18 мес.</w:t>
            </w:r>
          </w:p>
        </w:tc>
        <w:tc>
          <w:tcPr>
            <w:tcW w:type="dxa" w:w="2736"/>
            <w:shd w:fill="12304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18–36 мес.</w:t>
            </w:r>
          </w:p>
        </w:tc>
      </w:tr>
      <w:tr>
        <w:tc>
          <w:tcPr>
            <w:tcW w:type="dxa" w:w="1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Наука</w:t>
            </w:r>
          </w:p>
        </w:tc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глоссарий и онтология</w:t>
            </w:r>
          </w:p>
        </w:tc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модели потоков и жизнеспособности</w:t>
            </w:r>
          </w:p>
        </w:tc>
        <w:tc>
          <w:tcPr>
            <w:tcW w:type="dxa" w:w="273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открытый стандарт</w:t>
            </w:r>
          </w:p>
        </w:tc>
      </w:tr>
      <w:tr>
        <w:tc>
          <w:tcPr>
            <w:tcW w:type="dxa" w:w="1440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Данные</w:t>
            </w:r>
          </w:p>
        </w:tc>
        <w:tc>
          <w:tcPr>
            <w:tcW w:type="dxa" w:w="259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паспорт источников</w:t>
            </w:r>
          </w:p>
        </w:tc>
        <w:tc>
          <w:tcPr>
            <w:tcW w:type="dxa" w:w="259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гиперграф пилотной территории</w:t>
            </w:r>
          </w:p>
        </w:tc>
        <w:tc>
          <w:tcPr>
            <w:tcW w:type="dxa" w:w="2736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межрегиональная федерация данных</w:t>
            </w:r>
          </w:p>
        </w:tc>
      </w:tr>
      <w:tr>
        <w:tc>
          <w:tcPr>
            <w:tcW w:type="dxa" w:w="1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Инфраструктура</w:t>
            </w:r>
          </w:p>
        </w:tc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1 биоценозная точка</w:t>
            </w:r>
          </w:p>
        </w:tc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сеть точек + аэрокосмос</w:t>
            </w:r>
          </w:p>
        </w:tc>
        <w:tc>
          <w:tcPr>
            <w:tcW w:type="dxa" w:w="273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масштабируемый контур ГАСМП</w:t>
            </w:r>
          </w:p>
        </w:tc>
      </w:tr>
      <w:tr>
        <w:tc>
          <w:tcPr>
            <w:tcW w:type="dxa" w:w="1440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Управление</w:t>
            </w:r>
          </w:p>
        </w:tc>
        <w:tc>
          <w:tcPr>
            <w:tcW w:type="dxa" w:w="259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регламент сигналов</w:t>
            </w:r>
          </w:p>
        </w:tc>
        <w:tc>
          <w:tcPr>
            <w:tcW w:type="dxa" w:w="2592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замкнутый цикл решения</w:t>
            </w:r>
          </w:p>
        </w:tc>
        <w:tc>
          <w:tcPr>
            <w:tcW w:type="dxa" w:w="2736"/>
            <w:shd w:fill="F4F7F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центр валидации и обучение</w:t>
            </w:r>
          </w:p>
        </w:tc>
      </w:tr>
      <w:tr>
        <w:tc>
          <w:tcPr>
            <w:tcW w:type="dxa" w:w="14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Результат</w:t>
            </w:r>
          </w:p>
        </w:tc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базовая линия</w:t>
            </w:r>
          </w:p>
        </w:tc>
        <w:tc>
          <w:tcPr>
            <w:tcW w:type="dxa" w:w="25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измеренный предотвращённый ущерб</w:t>
            </w:r>
          </w:p>
        </w:tc>
        <w:tc>
          <w:tcPr>
            <w:tcW w:type="dxa" w:w="273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72229"/>
                <w:sz w:val="17"/>
              </w:rPr>
              <w:t>воспроизводимость и переносимость</w:t>
            </w:r>
          </w:p>
        </w:tc>
      </w:tr>
    </w:tbl>
    <w:p>
      <w:pPr>
        <w:spacing w:after="20"/>
      </w:pPr>
    </w:p>
    <w:p>
      <w:pPr>
        <w:pStyle w:val="Heading2"/>
      </w:pPr>
      <w:r>
        <w:t>13.1. Первый пилот</w:t>
      </w:r>
    </w:p>
    <w:p>
      <w:r>
        <w:rPr>
          <w:rFonts w:ascii="Arial" w:hAnsi="Arial" w:eastAsia="Arial"/>
          <w:b w:val="0"/>
          <w:i w:val="0"/>
          <w:color w:val="172229"/>
          <w:sz w:val="21"/>
        </w:rPr>
        <w:t>Рекомендуется бассейновая территория, где одновременно наблюдаются природные, промышленные, сельскохозяйственные и социальные процессы. Бассейн естественно объединяет поток воды, вещества, биоты, землепользования и административных решений, поэтому позволяет проверить междисциплинарную модель на реальной связности.</w:t>
      </w:r>
    </w:p>
    <w:p>
      <w:r>
        <w:br w:type="page"/>
      </w:r>
    </w:p>
    <w:p>
      <w:pPr>
        <w:pStyle w:val="Heading1"/>
      </w:pPr>
      <w:r>
        <w:t>14. Верификация и границы применимости</w:t>
      </w:r>
    </w:p>
    <w:p>
      <w:pPr>
        <w:pStyle w:val="ListNumber"/>
        <w:spacing w:after="80"/>
      </w:pPr>
      <w:r>
        <w:rPr>
          <w:rFonts w:ascii="Arial" w:hAnsi="Arial" w:eastAsia="Arial"/>
          <w:b w:val="0"/>
          <w:i w:val="0"/>
          <w:color w:val="172229"/>
          <w:sz w:val="20"/>
        </w:rPr>
        <w:t>сравнивать новые модели с дисциплинарными базовыми методами;</w:t>
      </w:r>
    </w:p>
    <w:p>
      <w:pPr>
        <w:pStyle w:val="ListNumber"/>
        <w:spacing w:after="80"/>
      </w:pPr>
      <w:r>
        <w:rPr>
          <w:rFonts w:ascii="Arial" w:hAnsi="Arial" w:eastAsia="Arial"/>
          <w:b w:val="0"/>
          <w:i w:val="0"/>
          <w:color w:val="172229"/>
          <w:sz w:val="20"/>
        </w:rPr>
        <w:t>проводить ретротестирование на исторических событиях;</w:t>
      </w:r>
    </w:p>
    <w:p>
      <w:pPr>
        <w:pStyle w:val="ListNumber"/>
        <w:spacing w:after="80"/>
      </w:pPr>
      <w:r>
        <w:rPr>
          <w:rFonts w:ascii="Arial" w:hAnsi="Arial" w:eastAsia="Arial"/>
          <w:b w:val="0"/>
          <w:i w:val="0"/>
          <w:color w:val="172229"/>
          <w:sz w:val="20"/>
        </w:rPr>
        <w:t>публиковать неопределённость, веса и чувствительность выводов;</w:t>
      </w:r>
    </w:p>
    <w:p>
      <w:pPr>
        <w:pStyle w:val="ListNumber"/>
        <w:spacing w:after="80"/>
      </w:pPr>
      <w:r>
        <w:rPr>
          <w:rFonts w:ascii="Arial" w:hAnsi="Arial" w:eastAsia="Arial"/>
          <w:b w:val="0"/>
          <w:i w:val="0"/>
          <w:color w:val="172229"/>
          <w:sz w:val="20"/>
        </w:rPr>
        <w:t>обеспечивать независимое воспроизведение и аудит;</w:t>
      </w:r>
    </w:p>
    <w:p>
      <w:pPr>
        <w:pStyle w:val="ListNumber"/>
        <w:spacing w:after="80"/>
      </w:pPr>
      <w:r>
        <w:rPr>
          <w:rFonts w:ascii="Arial" w:hAnsi="Arial" w:eastAsia="Arial"/>
          <w:b w:val="0"/>
          <w:i w:val="0"/>
          <w:color w:val="172229"/>
          <w:sz w:val="20"/>
        </w:rPr>
        <w:t>не допускать автоматического ограничения прав по интегральному индексу;</w:t>
      </w:r>
    </w:p>
    <w:p>
      <w:pPr>
        <w:pStyle w:val="ListNumber"/>
        <w:spacing w:after="80"/>
      </w:pPr>
      <w:r>
        <w:rPr>
          <w:rFonts w:ascii="Arial" w:hAnsi="Arial" w:eastAsia="Arial"/>
          <w:b w:val="0"/>
          <w:i w:val="0"/>
          <w:color w:val="172229"/>
          <w:sz w:val="20"/>
        </w:rPr>
        <w:t>считать символические конструкции гипотезами до эмпирической проверки.</w:t>
      </w:r>
    </w:p>
    <w:p>
      <w:pPr>
        <w:pStyle w:val="Lead"/>
      </w:pPr>
      <w:r>
        <w:rPr>
          <w:rFonts w:ascii="Arial" w:hAnsi="Arial" w:eastAsia="Arial"/>
          <w:b w:val="0"/>
          <w:i w:val="0"/>
          <w:color w:val="123047"/>
          <w:sz w:val="21"/>
        </w:rPr>
        <w:t>Критерий научной зрелости</w:t>
      </w:r>
    </w:p>
    <w:p>
      <w:r>
        <w:rPr>
          <w:rFonts w:ascii="Arial" w:hAnsi="Arial" w:eastAsia="Arial"/>
          <w:b w:val="0"/>
          <w:i w:val="0"/>
          <w:color w:val="172229"/>
          <w:sz w:val="21"/>
        </w:rPr>
        <w:t>Единая Наука состоится не тогда, когда будет создан самый широкий словарь, а когда её общие конструкции позволят точнее объяснять причинные связи, раньше распознавать переходы, воспроизводимо сравнивать сценарии и улучшать реальные решения без утраты дисциплинарной строгости.</w:t>
      </w:r>
    </w:p>
    <w:p>
      <w:r>
        <w:br w:type="page"/>
      </w:r>
    </w:p>
    <w:p>
      <w:pPr>
        <w:pStyle w:val="Heading1"/>
      </w:pPr>
      <w:r>
        <w:t>Заключение</w:t>
      </w:r>
    </w:p>
    <w:p>
      <w:r>
        <w:rPr>
          <w:rFonts w:ascii="Arial" w:hAnsi="Arial" w:eastAsia="Arial"/>
          <w:b w:val="0"/>
          <w:i w:val="0"/>
          <w:color w:val="172229"/>
          <w:sz w:val="21"/>
        </w:rPr>
        <w:t>Единая Наука Природных Систем превращает разрозненные наблюдения о Земле в общий язык жизнеспособности. Она соединяет глубину специализированных наук с архитектурой целого: показывает, как вещество, энергия, информация, жизнь, территория, человек и управление образуют единую динамическую систему.</w:t>
      </w:r>
    </w:p>
    <w:p>
      <w:pPr>
        <w:pStyle w:val="Lead"/>
      </w:pPr>
      <w:r>
        <w:rPr>
          <w:rFonts w:ascii="Arial" w:hAnsi="Arial" w:eastAsia="Arial"/>
          <w:b w:val="0"/>
          <w:i w:val="0"/>
          <w:color w:val="123047"/>
          <w:sz w:val="21"/>
        </w:rPr>
        <w:t>Формула доктрины</w:t>
      </w:r>
    </w:p>
    <w:p>
      <w:pPr>
        <w:pStyle w:val="Formula"/>
      </w:pPr>
      <w:r>
        <w:rPr>
          <w:rFonts w:ascii="Arial" w:hAnsi="Arial" w:eastAsia="Arial"/>
          <w:b w:val="0"/>
          <w:i w:val="0"/>
          <w:color w:val="123047"/>
          <w:sz w:val="22"/>
        </w:rPr>
        <w:t>ЗНАНИЕ ПРИРОДЫ = НАБЛЮДЕНИЕ × СВЯЗНОСТЬ × ЦИКЛЫ × ДОКАЗАТЕЛЬНОСТЬ × ОТВЕТСТВЕННОЕ ДЕЙСТВИЕ</w:t>
      </w:r>
    </w:p>
    <w:p>
      <w:r>
        <w:rPr>
          <w:rFonts w:ascii="Arial" w:hAnsi="Arial" w:eastAsia="Arial"/>
          <w:b w:val="0"/>
          <w:i w:val="0"/>
          <w:color w:val="172229"/>
          <w:sz w:val="21"/>
        </w:rPr>
        <w:t>Её практическим выражением становится ЭКВИЛИБРИУМ — нейросвод и операционная система, которая наблюдает природные процессы, связывает масштабы, моделирует риски, поддерживает решения и возвращает измеренный эффект в новый цикл знания.</w:t>
      </w:r>
    </w:p>
    <w:p>
      <w:pPr>
        <w:pStyle w:val="Heading2"/>
      </w:pPr>
      <w:r>
        <w:t>Следующий пакет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172229"/>
          <w:sz w:val="20"/>
        </w:rPr>
        <w:t>Том I. Словарь и аксиоматика природных систем.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172229"/>
          <w:sz w:val="20"/>
        </w:rPr>
        <w:t>Том II. Атлас 13×20 и 260 научно-операционных ячеек.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172229"/>
          <w:sz w:val="20"/>
        </w:rPr>
        <w:t>Том III. Стандарт биоценозной точки мониторинга.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172229"/>
          <w:sz w:val="20"/>
        </w:rPr>
        <w:t>Том IV. Протокол гиперграфа и цифрового двойника территории.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172229"/>
          <w:sz w:val="20"/>
        </w:rPr>
        <w:t>Том V. Государственная и международная программа Единой Науки.</w:t>
      </w:r>
    </w:p>
    <w:p>
      <w:pPr>
        <w:pStyle w:val="Note"/>
      </w:pPr>
      <w:r>
        <w:rPr>
          <w:rFonts w:ascii="Arial" w:hAnsi="Arial" w:eastAsia="Arial"/>
          <w:b w:val="0"/>
          <w:i w:val="0"/>
          <w:color w:val="5B6870"/>
          <w:sz w:val="18"/>
        </w:rPr>
        <w:t>© 2026 Сергей Леонидович Соколов / SOKOL EQUILIBRIS. Концептуальная редакция проекта ЭКВИЛИБРИУМ.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181" w:bottom="1037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5B6870"/>
        <w:sz w:val="16"/>
      </w:rPr>
      <w:t>SOKOL EQUILIBRIS  |  Концептуальная версия 1.0  |  24 августа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i w:val="0"/>
        <w:color w:val="1F7A5A"/>
        <w:sz w:val="16"/>
      </w:rPr>
      <w:t>ЭКВИЛИБРИУМ  •  ЕДИНАЯ НАУКА ПРИРОДНЫХ СИСТЕМ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123047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1F7A5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047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23047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Arial" w:hAnsi="Arial"/>
      <w:b w:val="0"/>
      <w:i/>
      <w:iCs/>
      <w:color w:val="1F7A5A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before="100" w:after="140"/>
      <w:ind w:left="259" w:right="259"/>
    </w:pPr>
    <w:rPr>
      <w:rFonts w:ascii="Arial" w:hAnsi="Arial"/>
      <w:color w:val="123047"/>
      <w:sz w:val="20"/>
    </w:rPr>
  </w:style>
  <w:style w:type="paragraph" w:customStyle="1" w:styleId="Formula">
    <w:name w:val="Formula"/>
    <w:pPr>
      <w:spacing w:before="100" w:after="140"/>
      <w:ind w:left="259" w:right="259"/>
    </w:pPr>
    <w:rPr>
      <w:rFonts w:ascii="Arial" w:hAnsi="Arial"/>
      <w:color w:val="123047"/>
      <w:sz w:val="22"/>
    </w:rPr>
  </w:style>
  <w:style w:type="paragraph" w:customStyle="1" w:styleId="Note">
    <w:name w:val="Note"/>
    <w:pPr>
      <w:spacing w:before="100" w:after="140"/>
      <w:ind w:left="259" w:right="259"/>
    </w:pPr>
    <w:rPr>
      <w:rFonts w:ascii="Arial" w:hAnsi="Arial"/>
      <w:color w:val="5B6870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Единая Наука Природных Систем</dc:title>
  <dc:subject>Научная доктрина и архитектура ОС ЭКВИЛИБРИУМ</dc:subject>
  <dc:creator>Сергей Леонидович Соколов / SOKOL EQUILIBRIS</dc:creator>
  <cp:keywords>природные системы, биоценоз, ЭКВИЛИБРИУМ, 13x20, гиперграф, ГАСМП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