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8385F"/>
          <w:sz w:val="68"/>
        </w:rPr>
        <w:t>ЭКО-PPA</w:t>
      </w:r>
    </w:p>
    <w:p>
      <w:pPr>
        <w:jc w:val="center"/>
      </w:pPr>
      <w:r>
        <w:rPr>
          <w:b/>
          <w:color w:val="2A6D57"/>
          <w:sz w:val="34"/>
        </w:rPr>
        <w:t>МИНИГЕНЕРАЦИЯ • ЭКОМОДУЛИ • БИОЦЕНОЗЫ</w:t>
      </w:r>
    </w:p>
    <w:p>
      <w:pPr>
        <w:jc w:val="center"/>
      </w:pPr>
      <w:r>
        <w:rPr>
          <w:color w:val="505050"/>
          <w:sz w:val="26"/>
        </w:rPr>
        <w:t>Инструменты, механизмы и научная робототехника</w:t>
        <w:br/>
        <w:t>Инструменты валидации и инженерной достоверности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400800" cy="360236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эко_ppa_устойчивая_технологическая_экосистема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023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color w:val="6E6E6E"/>
          <w:sz w:val="20"/>
        </w:rPr>
        <w:t>Стратегическая научно-инженерная концепция</w:t>
        <w:br/>
        <w:t>Версия 1.0 • 2026</w:t>
      </w:r>
    </w:p>
    <w:p>
      <w:r>
        <w:br w:type="page"/>
      </w:r>
    </w:p>
    <w:p>
      <w:pPr>
        <w:pStyle w:val="Heading1"/>
      </w:pPr>
      <w:r>
        <w:t>1. Стратегическая рамка</w:t>
      </w:r>
    </w:p>
    <w:p>
      <w:r>
        <w:t>ЭКО-PPA рассматривается как распределённая научно-инженерная система полного цикла, которая объединяет локальную энергетическую устойчивость, экологические технологические модули, наблюдение за биоценозами, роботизированные средства измерения и воздействия, а также независимый контур валидации данных и технологий. Цель — перейти от разрозненных экологических и энергетических проектов к воспроизводимой архитектуре, где каждый объект имеет измеримый вход, цифровой паспорт, набор научно обоснованных показателей, подтверждаемую эффективность и процедуру масштабирования.</w:t>
      </w:r>
    </w:p>
    <w:p>
      <w:pPr>
        <w:pStyle w:val="Heading2"/>
      </w:pPr>
      <w:r>
        <w:t>1.1. Формула системы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016"/>
        <w:gridCol w:w="2016"/>
        <w:gridCol w:w="2016"/>
        <w:gridCol w:w="2016"/>
        <w:gridCol w:w="2016"/>
      </w:tblGrid>
      <w:tr>
        <w:tc>
          <w:tcPr>
            <w:tcW w:type="dxa" w:w="2016"/>
            <w:vAlign w:val="center"/>
            <w:shd w:fill="EAF0F6"/>
          </w:tcPr>
          <w:p>
            <w:pPr>
              <w:jc w:val="center"/>
            </w:pPr>
            <w:r>
              <w:rPr>
                <w:b/>
                <w:color w:val="193758"/>
                <w:sz w:val="20"/>
              </w:rPr>
              <w:t>ЭНЕРГИЯ</w:t>
            </w:r>
          </w:p>
        </w:tc>
        <w:tc>
          <w:tcPr>
            <w:tcW w:type="dxa" w:w="2016"/>
            <w:vAlign w:val="center"/>
            <w:shd w:fill="EDF5EF"/>
          </w:tcPr>
          <w:p>
            <w:pPr>
              <w:jc w:val="center"/>
            </w:pPr>
            <w:r>
              <w:rPr>
                <w:b/>
                <w:color w:val="193758"/>
                <w:sz w:val="20"/>
              </w:rPr>
              <w:t>СРЕДА</w:t>
            </w:r>
          </w:p>
        </w:tc>
        <w:tc>
          <w:tcPr>
            <w:tcW w:type="dxa" w:w="2016"/>
            <w:vAlign w:val="center"/>
            <w:shd w:fill="EAF0F6"/>
          </w:tcPr>
          <w:p>
            <w:pPr>
              <w:jc w:val="center"/>
            </w:pPr>
            <w:r>
              <w:rPr>
                <w:b/>
                <w:color w:val="193758"/>
                <w:sz w:val="20"/>
              </w:rPr>
              <w:t>НАБЛЮДЕНИЕ</w:t>
            </w:r>
          </w:p>
        </w:tc>
        <w:tc>
          <w:tcPr>
            <w:tcW w:type="dxa" w:w="2016"/>
            <w:vAlign w:val="center"/>
            <w:shd w:fill="EDF5EF"/>
          </w:tcPr>
          <w:p>
            <w:pPr>
              <w:jc w:val="center"/>
            </w:pPr>
            <w:r>
              <w:rPr>
                <w:b/>
                <w:color w:val="193758"/>
                <w:sz w:val="20"/>
              </w:rPr>
              <w:t>ДЕЙСТВИЕ</w:t>
            </w:r>
          </w:p>
        </w:tc>
        <w:tc>
          <w:tcPr>
            <w:tcW w:type="dxa" w:w="2016"/>
            <w:vAlign w:val="center"/>
            <w:shd w:fill="EAF0F6"/>
          </w:tcPr>
          <w:p>
            <w:pPr>
              <w:jc w:val="center"/>
            </w:pPr>
            <w:r>
              <w:rPr>
                <w:b/>
                <w:color w:val="193758"/>
                <w:sz w:val="20"/>
              </w:rPr>
              <w:t>ДОВЕРИЕ</w:t>
            </w:r>
          </w:p>
        </w:tc>
      </w:tr>
    </w:tbl>
    <w:p>
      <w:r>
        <w:t>Минигенерация + экомодули + биоценозный мониторинг + научная робототехника + валидация = воспроизводимый ЭКО-PPA-цикл.</w:t>
      </w:r>
    </w:p>
    <w:p>
      <w:pPr>
        <w:pStyle w:val="Heading2"/>
      </w:pPr>
      <w:r>
        <w:t>1.2. Принципы</w:t>
      </w:r>
    </w:p>
    <w:p>
      <w:pPr>
        <w:ind w:left="0"/>
      </w:pPr>
      <w:r>
        <w:t>• Модульность: система собирается из стандартизируемых блоков под территорию и задачу.</w:t>
      </w:r>
    </w:p>
    <w:p>
      <w:pPr>
        <w:ind w:left="0"/>
      </w:pPr>
      <w:r>
        <w:t>• Автономность: базовые функции сохраняются при нарушении внешней инфраструктуры.</w:t>
      </w:r>
    </w:p>
    <w:p>
      <w:pPr>
        <w:ind w:left="0"/>
      </w:pPr>
      <w:r>
        <w:t>• Измеримость: каждое воздействие связано с исходным состоянием, показателями и контрольным измерением.</w:t>
      </w:r>
    </w:p>
    <w:p>
      <w:pPr>
        <w:ind w:left="0"/>
      </w:pPr>
      <w:r>
        <w:t>• Прослеживаемость: данные, методика, прибор, калибровка, алгоритм и решение связаны единым цифровым следом.</w:t>
      </w:r>
    </w:p>
    <w:p>
      <w:pPr>
        <w:ind w:left="0"/>
      </w:pPr>
      <w:r>
        <w:t>• Валидация до масштабирования: пилот должен доказать технологический, экологический и эксплуатационный эффект.</w:t>
      </w:r>
    </w:p>
    <w:p>
      <w:pPr>
        <w:ind w:left="0"/>
      </w:pPr>
      <w:r>
        <w:t>• Человек и биоценоз рассматриваются в одном балансе: технология не должна улучшать один показатель ценой деградации другого.</w:t>
      </w:r>
    </w:p>
    <w:p>
      <w:pPr>
        <w:pStyle w:val="Heading1"/>
      </w:pPr>
      <w:r>
        <w:t>2. Архитектура ЭКО-PPA</w:t>
      </w:r>
    </w:p>
    <w:p>
      <w:pPr>
        <w:pStyle w:val="Heading2"/>
      </w:pPr>
      <w:r>
        <w:t>Контур A. Минигенерация</w:t>
      </w:r>
    </w:p>
    <w:p>
      <w:r>
        <w:t>Энергоснабжение экологических модулей, робототехники, связи и критических нагрузок.</w:t>
      </w:r>
    </w:p>
    <w:p>
      <w:pPr>
        <w:pStyle w:val="Heading2"/>
      </w:pPr>
      <w:r>
        <w:t>Контур B. Экомодули</w:t>
      </w:r>
    </w:p>
    <w:p>
      <w:r>
        <w:t>Очистка и восстановление воды, воздуха, почвы; обращение с органическими и технологическими потоками.</w:t>
      </w:r>
    </w:p>
    <w:p>
      <w:pPr>
        <w:pStyle w:val="Heading2"/>
      </w:pPr>
      <w:r>
        <w:t>Контур C. Биоценозы</w:t>
      </w:r>
    </w:p>
    <w:p>
      <w:r>
        <w:t>Наблюдение динамики атмосферы, воды, почв, растительности, микроорганизмов, животных и антропогенной нагрузки.</w:t>
      </w:r>
    </w:p>
    <w:p>
      <w:pPr>
        <w:pStyle w:val="Heading2"/>
      </w:pPr>
      <w:r>
        <w:t>Контур D. Научная робототехника</w:t>
      </w:r>
    </w:p>
    <w:p>
      <w:r>
        <w:t>Автономный сбор проб и данных, инспекция, картирование, точечное воздействие, обслуживание.</w:t>
      </w:r>
    </w:p>
    <w:p>
      <w:pPr>
        <w:pStyle w:val="Heading2"/>
      </w:pPr>
      <w:r>
        <w:t>Контур E. Валидация</w:t>
      </w:r>
    </w:p>
    <w:p>
      <w:r>
        <w:t>Метрология, калибровка, V&amp;V, контроль качества данных, независимая оценка эффекта.</w:t>
      </w:r>
    </w:p>
    <w:p>
      <w:pPr>
        <w:pStyle w:val="Heading2"/>
      </w:pPr>
      <w:r>
        <w:t>Контур F. Цифровой двойник</w:t>
      </w:r>
    </w:p>
    <w:p>
      <w:r>
        <w:t>Единая модель объекта и территории: конфигурация, история, данные, режимы, прогноз, риск, жизненный цикл.</w:t>
      </w:r>
    </w:p>
    <w:p>
      <w:pPr>
        <w:pStyle w:val="Heading2"/>
      </w:pPr>
      <w:r>
        <w:t>Контур G. Управление</w:t>
      </w:r>
    </w:p>
    <w:p>
      <w:r>
        <w:t>Портфель пилотов, регламенты, безопасность, фонды данных, права, масштабирование и межведомственная кооперация.</w:t>
      </w:r>
    </w:p>
    <w:p>
      <w:r>
        <w:br w:type="page"/>
      </w:r>
    </w:p>
    <w:p>
      <w:pPr>
        <w:pStyle w:val="Heading1"/>
      </w:pPr>
      <w:r>
        <w:t>3. Минигенерация</w:t>
      </w:r>
    </w:p>
    <w:p>
      <w:r>
        <w:t>Минигенерация — не отдельный энергетический проект, а опорный слой автономности ЭКО-PPA. Её задача — обеспечить гарантированное питание измерительной сети, насосов, сорбционных и мембранных установок, серверных узлов, связи, робототехники и аварийных нагрузок.</w:t>
      </w:r>
    </w:p>
    <w:p>
      <w:pPr>
        <w:pStyle w:val="Heading2"/>
      </w:pPr>
      <w:r>
        <w:t>3.1. Базовая конфигурация</w:t>
      </w:r>
    </w:p>
    <w:p>
      <w:pPr>
        <w:ind w:left="0"/>
      </w:pPr>
      <w:r>
        <w:t>• Солнечная генерация как базовый быстроразворачиваемый источник.</w:t>
      </w:r>
    </w:p>
    <w:p>
      <w:pPr>
        <w:ind w:left="0"/>
      </w:pPr>
      <w:r>
        <w:t>• Малая ветроэнергетика там, где подтверждён ветровой ресурс.</w:t>
      </w:r>
    </w:p>
    <w:p>
      <w:pPr>
        <w:ind w:left="0"/>
      </w:pPr>
      <w:r>
        <w:t>• Газовая, биогазовая, водородная или иная компактная генерация — по технико-экономическому и экологическому обоснованию.</w:t>
      </w:r>
    </w:p>
    <w:p>
      <w:pPr>
        <w:ind w:left="0"/>
      </w:pPr>
      <w:r>
        <w:t>• Накопитель энергии для сглаживания пиков и обеспечения критической автономности.</w:t>
      </w:r>
    </w:p>
    <w:p>
      <w:pPr>
        <w:ind w:left="0"/>
      </w:pPr>
      <w:r>
        <w:t>• Микросеть с интеллектуальным управлением нагрузками.</w:t>
      </w:r>
    </w:p>
    <w:p>
      <w:pPr>
        <w:ind w:left="0"/>
      </w:pPr>
      <w:r>
        <w:t>• Резервирование связи и управления; возможность «островного» режима.</w:t>
      </w:r>
    </w:p>
    <w:p>
      <w:pPr>
        <w:pStyle w:val="Heading2"/>
      </w:pPr>
      <w:r>
        <w:t>3.2. Паспорт минигенерации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rPr>
          <w:tblHeader w:val="true"/>
        </w:trPr>
        <w:tc>
          <w:tcPr>
            <w:tcW w:type="dxa" w:w="3360"/>
            <w:shd w:fill="DCE7F2"/>
          </w:tcPr>
          <w:p>
            <w:r>
              <w:t>Параметр</w:t>
            </w:r>
          </w:p>
        </w:tc>
        <w:tc>
          <w:tcPr>
            <w:tcW w:type="dxa" w:w="3360"/>
            <w:shd w:fill="DCE7F2"/>
          </w:tcPr>
          <w:p>
            <w:r>
              <w:t>Что фиксируется</w:t>
            </w:r>
          </w:p>
        </w:tc>
        <w:tc>
          <w:tcPr>
            <w:tcW w:type="dxa" w:w="3360"/>
            <w:shd w:fill="DCE7F2"/>
          </w:tcPr>
          <w:p>
            <w:r>
              <w:t>Критерий</w:t>
            </w:r>
          </w:p>
        </w:tc>
      </w:tr>
      <w:tr>
        <w:tc>
          <w:tcPr>
            <w:tcW w:type="dxa" w:w="3360"/>
          </w:tcPr>
          <w:p>
            <w:r>
              <w:t>Мощность</w:t>
            </w:r>
          </w:p>
        </w:tc>
        <w:tc>
          <w:tcPr>
            <w:tcW w:type="dxa" w:w="3360"/>
          </w:tcPr>
          <w:p>
            <w:r>
              <w:t>номинал, пик, критическая нагрузка</w:t>
            </w:r>
          </w:p>
        </w:tc>
        <w:tc>
          <w:tcPr>
            <w:tcW w:type="dxa" w:w="3360"/>
          </w:tcPr>
          <w:p>
            <w:r>
              <w:t>баланс мощности</w:t>
            </w:r>
          </w:p>
        </w:tc>
      </w:tr>
      <w:tr>
        <w:tc>
          <w:tcPr>
            <w:tcW w:type="dxa" w:w="3360"/>
          </w:tcPr>
          <w:p>
            <w:r>
              <w:t>Автономность</w:t>
            </w:r>
          </w:p>
        </w:tc>
        <w:tc>
          <w:tcPr>
            <w:tcW w:type="dxa" w:w="3360"/>
          </w:tcPr>
          <w:p>
            <w:r>
              <w:t>часы работы без внешней сети</w:t>
            </w:r>
          </w:p>
        </w:tc>
        <w:tc>
          <w:tcPr>
            <w:tcW w:type="dxa" w:w="3360"/>
          </w:tcPr>
          <w:p>
            <w:r>
              <w:t>не ниже заданного сценария</w:t>
            </w:r>
          </w:p>
        </w:tc>
      </w:tr>
      <w:tr>
        <w:tc>
          <w:tcPr>
            <w:tcW w:type="dxa" w:w="3360"/>
          </w:tcPr>
          <w:p>
            <w:r>
              <w:t>КПД системы</w:t>
            </w:r>
          </w:p>
        </w:tc>
        <w:tc>
          <w:tcPr>
            <w:tcW w:type="dxa" w:w="3360"/>
          </w:tcPr>
          <w:p>
            <w:r>
              <w:t>генерация + накопление + преобразование</w:t>
            </w:r>
          </w:p>
        </w:tc>
        <w:tc>
          <w:tcPr>
            <w:tcW w:type="dxa" w:w="3360"/>
          </w:tcPr>
          <w:p>
            <w:r>
              <w:t>подтверждение по измерениям</w:t>
            </w:r>
          </w:p>
        </w:tc>
      </w:tr>
      <w:tr>
        <w:tc>
          <w:tcPr>
            <w:tcW w:type="dxa" w:w="3360"/>
          </w:tcPr>
          <w:p>
            <w:r>
              <w:t>Экологический след</w:t>
            </w:r>
          </w:p>
        </w:tc>
        <w:tc>
          <w:tcPr>
            <w:tcW w:type="dxa" w:w="3360"/>
          </w:tcPr>
          <w:p>
            <w:r>
              <w:t>выбросы, шум, материалы, отходы</w:t>
            </w:r>
          </w:p>
        </w:tc>
        <w:tc>
          <w:tcPr>
            <w:tcW w:type="dxa" w:w="3360"/>
          </w:tcPr>
          <w:p>
            <w:r>
              <w:t>предельные уровни проекта</w:t>
            </w:r>
          </w:p>
        </w:tc>
      </w:tr>
      <w:tr>
        <w:tc>
          <w:tcPr>
            <w:tcW w:type="dxa" w:w="3360"/>
          </w:tcPr>
          <w:p>
            <w:r>
              <w:t>Надёжность</w:t>
            </w:r>
          </w:p>
        </w:tc>
        <w:tc>
          <w:tcPr>
            <w:tcW w:type="dxa" w:w="3360"/>
          </w:tcPr>
          <w:p>
            <w:r>
              <w:t>отказы, деградация, доступность</w:t>
            </w:r>
          </w:p>
        </w:tc>
        <w:tc>
          <w:tcPr>
            <w:tcW w:type="dxa" w:w="3360"/>
          </w:tcPr>
          <w:p>
            <w:r>
              <w:t>MTBF/MTTR и доступность</w:t>
            </w:r>
          </w:p>
        </w:tc>
      </w:tr>
      <w:tr>
        <w:tc>
          <w:tcPr>
            <w:tcW w:type="dxa" w:w="3360"/>
          </w:tcPr>
          <w:p>
            <w:r>
              <w:t>Цифровая наблюдаемость</w:t>
            </w:r>
          </w:p>
        </w:tc>
        <w:tc>
          <w:tcPr>
            <w:tcW w:type="dxa" w:w="3360"/>
          </w:tcPr>
          <w:p>
            <w:r>
              <w:t>телеметрия, события, аварии</w:t>
            </w:r>
          </w:p>
        </w:tc>
        <w:tc>
          <w:tcPr>
            <w:tcW w:type="dxa" w:w="3360"/>
          </w:tcPr>
          <w:p>
            <w:r>
              <w:t>100% критических параметров</w:t>
            </w:r>
          </w:p>
        </w:tc>
      </w:tr>
    </w:tbl>
    <w:p>
      <w:pPr>
        <w:pStyle w:val="Heading1"/>
      </w:pPr>
      <w:r>
        <w:t>4. Экомодули</w:t>
      </w:r>
    </w:p>
    <w:p>
      <w:r>
        <w:t>Экомодуль — стандартизируемый технологический блок, который решает конкретную задачу восстановления или защиты среды и включается в общую систему измерений и валидации.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rPr>
          <w:tblHeader w:val="true"/>
        </w:trPr>
        <w:tc>
          <w:tcPr>
            <w:tcW w:type="dxa" w:w="3360"/>
            <w:shd w:fill="E3F1E7"/>
          </w:tcPr>
          <w:p>
            <w:r>
              <w:t>Код</w:t>
            </w:r>
          </w:p>
        </w:tc>
        <w:tc>
          <w:tcPr>
            <w:tcW w:type="dxa" w:w="3360"/>
            <w:shd w:fill="E3F1E7"/>
          </w:tcPr>
          <w:p>
            <w:r>
              <w:t>Назначение</w:t>
            </w:r>
          </w:p>
        </w:tc>
        <w:tc>
          <w:tcPr>
            <w:tcW w:type="dxa" w:w="3360"/>
            <w:shd w:fill="E3F1E7"/>
          </w:tcPr>
          <w:p>
            <w:r>
              <w:t>Выход</w:t>
            </w:r>
          </w:p>
        </w:tc>
      </w:tr>
      <w:tr>
        <w:tc>
          <w:tcPr>
            <w:tcW w:type="dxa" w:w="3360"/>
          </w:tcPr>
          <w:p>
            <w:r>
              <w:t>WATER</w:t>
            </w:r>
          </w:p>
        </w:tc>
        <w:tc>
          <w:tcPr>
            <w:tcW w:type="dxa" w:w="3360"/>
          </w:tcPr>
          <w:p>
            <w:r>
              <w:t>Подготовка и очистка воды, локальная доочистка, оборотные циклы, мониторинг качества.</w:t>
            </w:r>
          </w:p>
        </w:tc>
        <w:tc>
          <w:tcPr>
            <w:tcW w:type="dxa" w:w="3360"/>
          </w:tcPr>
          <w:p>
            <w:r>
              <w:t>Измеримый результат + цифровой паспорт + протокол валидации</w:t>
            </w:r>
          </w:p>
        </w:tc>
      </w:tr>
      <w:tr>
        <w:tc>
          <w:tcPr>
            <w:tcW w:type="dxa" w:w="3360"/>
          </w:tcPr>
          <w:p>
            <w:r>
              <w:t>AIR</w:t>
            </w:r>
          </w:p>
        </w:tc>
        <w:tc>
          <w:tcPr>
            <w:tcW w:type="dxa" w:w="3360"/>
          </w:tcPr>
          <w:p>
            <w:r>
              <w:t>Локальная очистка воздуха, улавливание аэрозолей и загрязнителей, контроль микроклимата.</w:t>
            </w:r>
          </w:p>
        </w:tc>
        <w:tc>
          <w:tcPr>
            <w:tcW w:type="dxa" w:w="3360"/>
          </w:tcPr>
          <w:p>
            <w:r>
              <w:t>Измеримый результат + цифровой паспорт + протокол валидации</w:t>
            </w:r>
          </w:p>
        </w:tc>
      </w:tr>
      <w:tr>
        <w:tc>
          <w:tcPr>
            <w:tcW w:type="dxa" w:w="3360"/>
          </w:tcPr>
          <w:p>
            <w:r>
              <w:t>SOIL</w:t>
            </w:r>
          </w:p>
        </w:tc>
        <w:tc>
          <w:tcPr>
            <w:tcW w:type="dxa" w:w="3360"/>
          </w:tcPr>
          <w:p>
            <w:r>
              <w:t>Диагностика и восстановление почв, стабилизация, сорбция, биоремедиация, контроль плодородия.</w:t>
            </w:r>
          </w:p>
        </w:tc>
        <w:tc>
          <w:tcPr>
            <w:tcW w:type="dxa" w:w="3360"/>
          </w:tcPr>
          <w:p>
            <w:r>
              <w:t>Измеримый результат + цифровой паспорт + протокол валидации</w:t>
            </w:r>
          </w:p>
        </w:tc>
      </w:tr>
      <w:tr>
        <w:tc>
          <w:tcPr>
            <w:tcW w:type="dxa" w:w="3360"/>
          </w:tcPr>
          <w:p>
            <w:r>
              <w:t>BIO</w:t>
            </w:r>
          </w:p>
        </w:tc>
        <w:tc>
          <w:tcPr>
            <w:tcW w:type="dxa" w:w="3360"/>
          </w:tcPr>
          <w:p>
            <w:r>
              <w:t>Биологические процессы: компостирование, биофильтрация, микробиологические контуры.</w:t>
            </w:r>
          </w:p>
        </w:tc>
        <w:tc>
          <w:tcPr>
            <w:tcW w:type="dxa" w:w="3360"/>
          </w:tcPr>
          <w:p>
            <w:r>
              <w:t>Измеримый результат + цифровой паспорт + протокол валидации</w:t>
            </w:r>
          </w:p>
        </w:tc>
      </w:tr>
      <w:tr>
        <w:tc>
          <w:tcPr>
            <w:tcW w:type="dxa" w:w="3360"/>
          </w:tcPr>
          <w:p>
            <w:r>
              <w:t>WASTE</w:t>
            </w:r>
          </w:p>
        </w:tc>
        <w:tc>
          <w:tcPr>
            <w:tcW w:type="dxa" w:w="3360"/>
          </w:tcPr>
          <w:p>
            <w:r>
              <w:t>Сортировка, предварительная обработка и полезное использование отдельных потоков.</w:t>
            </w:r>
          </w:p>
        </w:tc>
        <w:tc>
          <w:tcPr>
            <w:tcW w:type="dxa" w:w="3360"/>
          </w:tcPr>
          <w:p>
            <w:r>
              <w:t>Измеримый результат + цифровой паспорт + протокол валидации</w:t>
            </w:r>
          </w:p>
        </w:tc>
      </w:tr>
      <w:tr>
        <w:tc>
          <w:tcPr>
            <w:tcW w:type="dxa" w:w="3360"/>
          </w:tcPr>
          <w:p>
            <w:r>
              <w:t>LAB</w:t>
            </w:r>
          </w:p>
        </w:tc>
        <w:tc>
          <w:tcPr>
            <w:tcW w:type="dxa" w:w="3360"/>
          </w:tcPr>
          <w:p>
            <w:r>
              <w:t>Полевой лабораторный модуль: подготовка проб, экспресс-анализ, калибровка приборов.</w:t>
            </w:r>
          </w:p>
        </w:tc>
        <w:tc>
          <w:tcPr>
            <w:tcW w:type="dxa" w:w="3360"/>
          </w:tcPr>
          <w:p>
            <w:r>
              <w:t>Измеримый результат + цифровой паспорт + протокол валидации</w:t>
            </w:r>
          </w:p>
        </w:tc>
      </w:tr>
      <w:tr>
        <w:tc>
          <w:tcPr>
            <w:tcW w:type="dxa" w:w="3360"/>
          </w:tcPr>
          <w:p>
            <w:r>
              <w:t>DATA</w:t>
            </w:r>
          </w:p>
        </w:tc>
        <w:tc>
          <w:tcPr>
            <w:tcW w:type="dxa" w:w="3360"/>
          </w:tcPr>
          <w:p>
            <w:r>
              <w:t>Локальный вычислительный узел: сбор, очистка, временное хранение и передача данных.</w:t>
            </w:r>
          </w:p>
        </w:tc>
        <w:tc>
          <w:tcPr>
            <w:tcW w:type="dxa" w:w="3360"/>
          </w:tcPr>
          <w:p>
            <w:r>
              <w:t>Измеримый результат + цифровой паспорт + протокол валидации</w:t>
            </w:r>
          </w:p>
        </w:tc>
      </w:tr>
    </w:tbl>
    <w:p>
      <w:r>
        <w:br w:type="page"/>
      </w:r>
    </w:p>
    <w:p>
      <w:pPr>
        <w:pStyle w:val="Heading1"/>
      </w:pPr>
      <w:r>
        <w:t>5. Биоценозы как объект управления</w:t>
      </w:r>
    </w:p>
    <w:p>
      <w:r>
        <w:t>Биоценозный подход меняет единицу анализа: вместо отдельного загрязнителя или объекта инфраструктуры наблюдается система взаимосвязей живой и неживой среды. Для ЭКО-PPA это означает, что технологическое воздействие оценивается по целому набору взаимозависимых показателей.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rPr>
          <w:tblHeader w:val="true"/>
        </w:trPr>
        <w:tc>
          <w:tcPr>
            <w:tcW w:type="dxa" w:w="5040"/>
            <w:shd w:fill="DCEBEA"/>
          </w:tcPr>
          <w:p>
            <w:r>
              <w:t>Слой</w:t>
            </w:r>
          </w:p>
        </w:tc>
        <w:tc>
          <w:tcPr>
            <w:tcW w:type="dxa" w:w="5040"/>
            <w:shd w:fill="DCEBEA"/>
          </w:tcPr>
          <w:p>
            <w:r>
              <w:t>Наблюдаемые параметры</w:t>
            </w:r>
          </w:p>
        </w:tc>
      </w:tr>
      <w:tr>
        <w:tc>
          <w:tcPr>
            <w:tcW w:type="dxa" w:w="5040"/>
          </w:tcPr>
          <w:p>
            <w:r>
              <w:t>Атмосфера</w:t>
            </w:r>
          </w:p>
        </w:tc>
        <w:tc>
          <w:tcPr>
            <w:tcW w:type="dxa" w:w="5040"/>
          </w:tcPr>
          <w:p>
            <w:r>
              <w:t>температура, влажность, аэрозоли, газы, пыль, локальная циркуляция</w:t>
            </w:r>
          </w:p>
        </w:tc>
      </w:tr>
      <w:tr>
        <w:tc>
          <w:tcPr>
            <w:tcW w:type="dxa" w:w="5040"/>
          </w:tcPr>
          <w:p>
            <w:r>
              <w:t>Вода</w:t>
            </w:r>
          </w:p>
        </w:tc>
        <w:tc>
          <w:tcPr>
            <w:tcW w:type="dxa" w:w="5040"/>
          </w:tcPr>
          <w:p>
            <w:r>
              <w:t>физико-химические показатели, биогенные элементы, микробиология, течение, донные отложения</w:t>
            </w:r>
          </w:p>
        </w:tc>
      </w:tr>
      <w:tr>
        <w:tc>
          <w:tcPr>
            <w:tcW w:type="dxa" w:w="5040"/>
          </w:tcPr>
          <w:p>
            <w:r>
              <w:t>Почва</w:t>
            </w:r>
          </w:p>
        </w:tc>
        <w:tc>
          <w:tcPr>
            <w:tcW w:type="dxa" w:w="5040"/>
          </w:tcPr>
          <w:p>
            <w:r>
              <w:t>структура, влажность, pH, органическое вещество, загрязнители, микробиом</w:t>
            </w:r>
          </w:p>
        </w:tc>
      </w:tr>
      <w:tr>
        <w:tc>
          <w:tcPr>
            <w:tcW w:type="dxa" w:w="5040"/>
          </w:tcPr>
          <w:p>
            <w:r>
              <w:t>Растения</w:t>
            </w:r>
          </w:p>
        </w:tc>
        <w:tc>
          <w:tcPr>
            <w:tcW w:type="dxa" w:w="5040"/>
          </w:tcPr>
          <w:p>
            <w:r>
              <w:t>видовой состав, индекс состояния, фенология, стресс, продуктивность</w:t>
            </w:r>
          </w:p>
        </w:tc>
      </w:tr>
      <w:tr>
        <w:tc>
          <w:tcPr>
            <w:tcW w:type="dxa" w:w="5040"/>
          </w:tcPr>
          <w:p>
            <w:r>
              <w:t>Животные</w:t>
            </w:r>
          </w:p>
        </w:tc>
        <w:tc>
          <w:tcPr>
            <w:tcW w:type="dxa" w:w="5040"/>
          </w:tcPr>
          <w:p>
            <w:r>
              <w:t>видовые наблюдения, маршруты, численность, индикаторные группы</w:t>
            </w:r>
          </w:p>
        </w:tc>
      </w:tr>
      <w:tr>
        <w:tc>
          <w:tcPr>
            <w:tcW w:type="dxa" w:w="5040"/>
          </w:tcPr>
          <w:p>
            <w:r>
              <w:t>Микроорганизмы</w:t>
            </w:r>
          </w:p>
        </w:tc>
        <w:tc>
          <w:tcPr>
            <w:tcW w:type="dxa" w:w="5040"/>
          </w:tcPr>
          <w:p>
            <w:r>
              <w:t>биоиндикация, активность, устойчивость и реакция на воздействие</w:t>
            </w:r>
          </w:p>
        </w:tc>
      </w:tr>
      <w:tr>
        <w:tc>
          <w:tcPr>
            <w:tcW w:type="dxa" w:w="5040"/>
          </w:tcPr>
          <w:p>
            <w:r>
              <w:t>Человек</w:t>
            </w:r>
          </w:p>
        </w:tc>
        <w:tc>
          <w:tcPr>
            <w:tcW w:type="dxa" w:w="5040"/>
          </w:tcPr>
          <w:p>
            <w:r>
              <w:t>экспозиция, доступ к ресурсам, шум, микроклимат, качество среды</w:t>
            </w:r>
          </w:p>
        </w:tc>
      </w:tr>
      <w:tr>
        <w:tc>
          <w:tcPr>
            <w:tcW w:type="dxa" w:w="5040"/>
          </w:tcPr>
          <w:p>
            <w:r>
              <w:t>Техногенная нагрузка</w:t>
            </w:r>
          </w:p>
        </w:tc>
        <w:tc>
          <w:tcPr>
            <w:tcW w:type="dxa" w:w="5040"/>
          </w:tcPr>
          <w:p>
            <w:r>
              <w:t>энергия, транспорт, выбросы, сбросы, отходы, физические воздействия</w:t>
            </w:r>
          </w:p>
        </w:tc>
      </w:tr>
    </w:tbl>
    <w:p>
      <w:pPr>
        <w:pStyle w:val="Heading2"/>
      </w:pPr>
      <w:r>
        <w:t>5.1. Биоценозная точка мониторинга</w:t>
      </w:r>
    </w:p>
    <w:p>
      <w:pPr>
        <w:ind w:left="0"/>
      </w:pPr>
      <w:r>
        <w:t>• стационарные датчики + мобильные измерители + лабораторные анализы;</w:t>
      </w:r>
    </w:p>
    <w:p>
      <w:pPr>
        <w:ind w:left="0"/>
      </w:pPr>
      <w:r>
        <w:t>• аэронаблюдение беспилотными системами;</w:t>
      </w:r>
    </w:p>
    <w:p>
      <w:pPr>
        <w:ind w:left="0"/>
      </w:pPr>
      <w:r>
        <w:t>• наземная и водная робототехника;</w:t>
      </w:r>
    </w:p>
    <w:p>
      <w:pPr>
        <w:ind w:left="0"/>
      </w:pPr>
      <w:r>
        <w:t>• спутниковые и картографические данные;</w:t>
      </w:r>
    </w:p>
    <w:p>
      <w:pPr>
        <w:ind w:left="0"/>
      </w:pPr>
      <w:r>
        <w:t>• биоиндикация и экспертные наблюдения;</w:t>
      </w:r>
    </w:p>
    <w:p>
      <w:pPr>
        <w:ind w:left="0"/>
      </w:pPr>
      <w:r>
        <w:t>• единый временной ряд и цифровой двойник территории.</w:t>
      </w:r>
    </w:p>
    <w:p>
      <w:pPr>
        <w:pStyle w:val="Heading1"/>
      </w:pPr>
      <w:r>
        <w:t>6. Инструменты, механизмы и научная робототехника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rPr>
          <w:tblHeader w:val="true"/>
        </w:trPr>
        <w:tc>
          <w:tcPr>
            <w:tcW w:type="dxa" w:w="3360"/>
            <w:shd w:fill="E5ECF5"/>
          </w:tcPr>
          <w:p>
            <w:r>
              <w:t>Класс</w:t>
            </w:r>
          </w:p>
        </w:tc>
        <w:tc>
          <w:tcPr>
            <w:tcW w:type="dxa" w:w="3360"/>
            <w:shd w:fill="E5ECF5"/>
          </w:tcPr>
          <w:p>
            <w:r>
              <w:t>Функция</w:t>
            </w:r>
          </w:p>
        </w:tc>
        <w:tc>
          <w:tcPr>
            <w:tcW w:type="dxa" w:w="3360"/>
            <w:shd w:fill="E5ECF5"/>
          </w:tcPr>
          <w:p>
            <w:r>
              <w:t>Требование</w:t>
            </w:r>
          </w:p>
        </w:tc>
      </w:tr>
      <w:tr>
        <w:tc>
          <w:tcPr>
            <w:tcW w:type="dxa" w:w="3360"/>
          </w:tcPr>
          <w:p>
            <w:r>
              <w:t>Полевые роботы</w:t>
            </w:r>
          </w:p>
        </w:tc>
        <w:tc>
          <w:tcPr>
            <w:tcW w:type="dxa" w:w="3360"/>
          </w:tcPr>
          <w:p>
            <w:r>
              <w:t>маршрутный мониторинг, пробоотбор, картирование, инспекция труднодоступных зон</w:t>
            </w:r>
          </w:p>
        </w:tc>
        <w:tc>
          <w:tcPr>
            <w:tcW w:type="dxa" w:w="3360"/>
          </w:tcPr>
          <w:p>
            <w:r>
              <w:t>Паспорт, метрология, журнал миссий, доказуемая точность</w:t>
            </w:r>
          </w:p>
        </w:tc>
      </w:tr>
      <w:tr>
        <w:tc>
          <w:tcPr>
            <w:tcW w:type="dxa" w:w="3360"/>
          </w:tcPr>
          <w:p>
            <w:r>
              <w:t>БПЛА</w:t>
            </w:r>
          </w:p>
        </w:tc>
        <w:tc>
          <w:tcPr>
            <w:tcW w:type="dxa" w:w="3360"/>
          </w:tcPr>
          <w:p>
            <w:r>
              <w:t>аэрофотосъёмка, мультиспектральная съёмка, газоанализ, тепловой контроль</w:t>
            </w:r>
          </w:p>
        </w:tc>
        <w:tc>
          <w:tcPr>
            <w:tcW w:type="dxa" w:w="3360"/>
          </w:tcPr>
          <w:p>
            <w:r>
              <w:t>Паспорт, метрология, журнал миссий, доказуемая точность</w:t>
            </w:r>
          </w:p>
        </w:tc>
      </w:tr>
      <w:tr>
        <w:tc>
          <w:tcPr>
            <w:tcW w:type="dxa" w:w="3360"/>
          </w:tcPr>
          <w:p>
            <w:r>
              <w:t>Подводные аппараты</w:t>
            </w:r>
          </w:p>
        </w:tc>
        <w:tc>
          <w:tcPr>
            <w:tcW w:type="dxa" w:w="3360"/>
          </w:tcPr>
          <w:p>
            <w:r>
              <w:t>гидрохимия, батиметрия, донные отложения, инспекция конструкций</w:t>
            </w:r>
          </w:p>
        </w:tc>
        <w:tc>
          <w:tcPr>
            <w:tcW w:type="dxa" w:w="3360"/>
          </w:tcPr>
          <w:p>
            <w:r>
              <w:t>Паспорт, метрология, журнал миссий, доказуемая точность</w:t>
            </w:r>
          </w:p>
        </w:tc>
      </w:tr>
      <w:tr>
        <w:tc>
          <w:tcPr>
            <w:tcW w:type="dxa" w:w="3360"/>
          </w:tcPr>
          <w:p>
            <w:r>
              <w:t>Роботизированные манипуляторы</w:t>
            </w:r>
          </w:p>
        </w:tc>
        <w:tc>
          <w:tcPr>
            <w:tcW w:type="dxa" w:w="3360"/>
          </w:tcPr>
          <w:p>
            <w:r>
              <w:t>работа с пробами, дозирование, повторяемые лабораторные процедуры</w:t>
            </w:r>
          </w:p>
        </w:tc>
        <w:tc>
          <w:tcPr>
            <w:tcW w:type="dxa" w:w="3360"/>
          </w:tcPr>
          <w:p>
            <w:r>
              <w:t>Паспорт, метрология, журнал миссий, доказуемая точность</w:t>
            </w:r>
          </w:p>
        </w:tc>
      </w:tr>
      <w:tr>
        <w:tc>
          <w:tcPr>
            <w:tcW w:type="dxa" w:w="3360"/>
          </w:tcPr>
          <w:p>
            <w:r>
              <w:t>Автономные станции</w:t>
            </w:r>
          </w:p>
        </w:tc>
        <w:tc>
          <w:tcPr>
            <w:tcW w:type="dxa" w:w="3360"/>
          </w:tcPr>
          <w:p>
            <w:r>
              <w:t>длительные серии наблюдений и автоматическая передача данных</w:t>
            </w:r>
          </w:p>
        </w:tc>
        <w:tc>
          <w:tcPr>
            <w:tcW w:type="dxa" w:w="3360"/>
          </w:tcPr>
          <w:p>
            <w:r>
              <w:t>Паспорт, метрология, журнал миссий, доказуемая точность</w:t>
            </w:r>
          </w:p>
        </w:tc>
      </w:tr>
      <w:tr>
        <w:tc>
          <w:tcPr>
            <w:tcW w:type="dxa" w:w="3360"/>
          </w:tcPr>
          <w:p>
            <w:r>
              <w:t>Роботы воздействия</w:t>
            </w:r>
          </w:p>
        </w:tc>
        <w:tc>
          <w:tcPr>
            <w:tcW w:type="dxa" w:w="3360"/>
          </w:tcPr>
          <w:p>
            <w:r>
              <w:t>точечная аэрация, очистка, внесение сорбента или биопрепарата по карте задания</w:t>
            </w:r>
          </w:p>
        </w:tc>
        <w:tc>
          <w:tcPr>
            <w:tcW w:type="dxa" w:w="3360"/>
          </w:tcPr>
          <w:p>
            <w:r>
              <w:t>Паспорт, метрология, журнал миссий, доказуемая точность</w:t>
            </w:r>
          </w:p>
        </w:tc>
      </w:tr>
      <w:tr>
        <w:tc>
          <w:tcPr>
            <w:tcW w:type="dxa" w:w="3360"/>
          </w:tcPr>
          <w:p>
            <w:r>
              <w:t>Интеллектуальные механизмы</w:t>
            </w:r>
          </w:p>
        </w:tc>
        <w:tc>
          <w:tcPr>
            <w:tcW w:type="dxa" w:w="3360"/>
          </w:tcPr>
          <w:p>
            <w:r>
              <w:t>адаптивное управление насосами, вентиляцией, энергией и технологическими режимами</w:t>
            </w:r>
          </w:p>
        </w:tc>
        <w:tc>
          <w:tcPr>
            <w:tcW w:type="dxa" w:w="3360"/>
          </w:tcPr>
          <w:p>
            <w:r>
              <w:t>Паспорт, метрология, журнал миссий, доказуемая точность</w:t>
            </w:r>
          </w:p>
        </w:tc>
      </w:tr>
    </w:tbl>
    <w:p>
      <w:pPr>
        <w:pStyle w:val="Heading2"/>
      </w:pPr>
      <w:r>
        <w:t>6.1. Научный робот как измерительный прибор</w:t>
      </w:r>
    </w:p>
    <w:p>
      <w:r>
        <w:t>Ключевое требование: роботизированная платформа не должна считаться только средством доставки датчика. Она становится частью измерительной цепочки. Поэтому в паспорт миссии входят координаты, траектория, скорость, ориентация, состояние датчика, время, калибровка, условия среды, алгоритм обработки и версия ПО.</w:t>
      </w:r>
    </w:p>
    <w:p>
      <w:r>
        <w:br w:type="page"/>
      </w:r>
    </w:p>
    <w:p>
      <w:pPr>
        <w:pStyle w:val="Heading1"/>
      </w:pPr>
      <w:r>
        <w:t>7. Инструменты валидации</w:t>
      </w:r>
    </w:p>
    <w:p>
      <w:r>
        <w:t>Валидационный контур отвечает на три вопроса: правильно ли измерили; правильно ли интерпретировали; доказано ли, что технология улучшила систему и не создала скрытого ущерба.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rPr>
          <w:tblHeader w:val="true"/>
        </w:trPr>
        <w:tc>
          <w:tcPr>
            <w:tcW w:type="dxa" w:w="3360"/>
            <w:shd w:fill="F2E8CF"/>
          </w:tcPr>
          <w:p>
            <w:r>
              <w:t>Инструмент</w:t>
            </w:r>
          </w:p>
        </w:tc>
        <w:tc>
          <w:tcPr>
            <w:tcW w:type="dxa" w:w="3360"/>
            <w:shd w:fill="F2E8CF"/>
          </w:tcPr>
          <w:p>
            <w:r>
              <w:t>Содержание</w:t>
            </w:r>
          </w:p>
        </w:tc>
        <w:tc>
          <w:tcPr>
            <w:tcW w:type="dxa" w:w="3360"/>
            <w:shd w:fill="F2E8CF"/>
          </w:tcPr>
          <w:p>
            <w:r>
              <w:t>Результат</w:t>
            </w:r>
          </w:p>
        </w:tc>
      </w:tr>
      <w:tr>
        <w:tc>
          <w:tcPr>
            <w:tcW w:type="dxa" w:w="3360"/>
          </w:tcPr>
          <w:p>
            <w:r>
              <w:t>Метрология</w:t>
            </w:r>
          </w:p>
        </w:tc>
        <w:tc>
          <w:tcPr>
            <w:tcW w:type="dxa" w:w="3360"/>
          </w:tcPr>
          <w:p>
            <w:r>
              <w:t>калибровка, прослеживаемость, неопределённость измерения</w:t>
            </w:r>
          </w:p>
        </w:tc>
        <w:tc>
          <w:tcPr>
            <w:tcW w:type="dxa" w:w="3360"/>
          </w:tcPr>
          <w:p>
            <w:r>
              <w:t>Доверенный статус / замечания / границы применимости</w:t>
            </w:r>
          </w:p>
        </w:tc>
      </w:tr>
      <w:tr>
        <w:tc>
          <w:tcPr>
            <w:tcW w:type="dxa" w:w="3360"/>
          </w:tcPr>
          <w:p>
            <w:r>
              <w:t>Верификация данных</w:t>
            </w:r>
          </w:p>
        </w:tc>
        <w:tc>
          <w:tcPr>
            <w:tcW w:type="dxa" w:w="3360"/>
          </w:tcPr>
          <w:p>
            <w:r>
              <w:t>полнота, временная синхронизация, выбросы, дубликаты, аномалии</w:t>
            </w:r>
          </w:p>
        </w:tc>
        <w:tc>
          <w:tcPr>
            <w:tcW w:type="dxa" w:w="3360"/>
          </w:tcPr>
          <w:p>
            <w:r>
              <w:t>Доверенный статус / замечания / границы применимости</w:t>
            </w:r>
          </w:p>
        </w:tc>
      </w:tr>
      <w:tr>
        <w:tc>
          <w:tcPr>
            <w:tcW w:type="dxa" w:w="3360"/>
          </w:tcPr>
          <w:p>
            <w:r>
              <w:t>V&amp;V моделей</w:t>
            </w:r>
          </w:p>
        </w:tc>
        <w:tc>
          <w:tcPr>
            <w:tcW w:type="dxa" w:w="3360"/>
          </w:tcPr>
          <w:p>
            <w:r>
              <w:t>сопоставление расчёта с экспериментом и независимыми данными</w:t>
            </w:r>
          </w:p>
        </w:tc>
        <w:tc>
          <w:tcPr>
            <w:tcW w:type="dxa" w:w="3360"/>
          </w:tcPr>
          <w:p>
            <w:r>
              <w:t>Доверенный статус / замечания / границы применимости</w:t>
            </w:r>
          </w:p>
        </w:tc>
      </w:tr>
      <w:tr>
        <w:tc>
          <w:tcPr>
            <w:tcW w:type="dxa" w:w="3360"/>
          </w:tcPr>
          <w:p>
            <w:r>
              <w:t>Контроль методик</w:t>
            </w:r>
          </w:p>
        </w:tc>
        <w:tc>
          <w:tcPr>
            <w:tcW w:type="dxa" w:w="3360"/>
          </w:tcPr>
          <w:p>
            <w:r>
              <w:t>версия протокола, условия применимости, межлабораторное сравнение</w:t>
            </w:r>
          </w:p>
        </w:tc>
        <w:tc>
          <w:tcPr>
            <w:tcW w:type="dxa" w:w="3360"/>
          </w:tcPr>
          <w:p>
            <w:r>
              <w:t>Доверенный статус / замечания / границы применимости</w:t>
            </w:r>
          </w:p>
        </w:tc>
      </w:tr>
      <w:tr>
        <w:tc>
          <w:tcPr>
            <w:tcW w:type="dxa" w:w="3360"/>
          </w:tcPr>
          <w:p>
            <w:r>
              <w:t>Валидация эффекта</w:t>
            </w:r>
          </w:p>
        </w:tc>
        <w:tc>
          <w:tcPr>
            <w:tcW w:type="dxa" w:w="3360"/>
          </w:tcPr>
          <w:p>
            <w:r>
              <w:t>до/после, контрольные точки, сезонность, причинность</w:t>
            </w:r>
          </w:p>
        </w:tc>
        <w:tc>
          <w:tcPr>
            <w:tcW w:type="dxa" w:w="3360"/>
          </w:tcPr>
          <w:p>
            <w:r>
              <w:t>Доверенный статус / замечания / границы применимости</w:t>
            </w:r>
          </w:p>
        </w:tc>
      </w:tr>
      <w:tr>
        <w:tc>
          <w:tcPr>
            <w:tcW w:type="dxa" w:w="3360"/>
          </w:tcPr>
          <w:p>
            <w:r>
              <w:t>Аудит алгоритмов</w:t>
            </w:r>
          </w:p>
        </w:tc>
        <w:tc>
          <w:tcPr>
            <w:tcW w:type="dxa" w:w="3360"/>
          </w:tcPr>
          <w:p>
            <w:r>
              <w:t>версия модели, обучающие данные, устойчивость, мониторинг дрейфа</w:t>
            </w:r>
          </w:p>
        </w:tc>
        <w:tc>
          <w:tcPr>
            <w:tcW w:type="dxa" w:w="3360"/>
          </w:tcPr>
          <w:p>
            <w:r>
              <w:t>Доверенный статус / замечания / границы применимости</w:t>
            </w:r>
          </w:p>
        </w:tc>
      </w:tr>
      <w:tr>
        <w:tc>
          <w:tcPr>
            <w:tcW w:type="dxa" w:w="3360"/>
          </w:tcPr>
          <w:p>
            <w:r>
              <w:t>Доказательная упаковка</w:t>
            </w:r>
          </w:p>
        </w:tc>
        <w:tc>
          <w:tcPr>
            <w:tcW w:type="dxa" w:w="3360"/>
          </w:tcPr>
          <w:p>
            <w:r>
              <w:t>протокол, исходные данные, графики, сертификаты, журнал изменений</w:t>
            </w:r>
          </w:p>
        </w:tc>
        <w:tc>
          <w:tcPr>
            <w:tcW w:type="dxa" w:w="3360"/>
          </w:tcPr>
          <w:p>
            <w:r>
              <w:t>Доверенный статус / замечания / границы применимости</w:t>
            </w:r>
          </w:p>
        </w:tc>
      </w:tr>
    </w:tbl>
    <w:p>
      <w:pPr>
        <w:pStyle w:val="Heading2"/>
      </w:pPr>
      <w:r>
        <w:t>7.1. Рекомендуемая рамка стандартов</w:t>
      </w:r>
    </w:p>
    <w:p>
      <w:r>
        <w:t>В качестве методической основы при проектировании могут использоваться принципы ISO/IEC 17025 (компетентность испытательных и калибровочных лабораторий), ISO/IEC 17029 (валидация и верификация), W3C PROV (происхождение и прослеживаемость данных), OAIS/PREMIS (долговременное сохранение цифровых объектов) и подходы NIST AI RMF/TEVV для оценки ИИ-компонентов. Конкретная применимость определяется по типу объекта и процедуре.</w:t>
      </w:r>
    </w:p>
    <w:p>
      <w:pPr>
        <w:pStyle w:val="Heading1"/>
      </w:pPr>
      <w:r>
        <w:t>8. Цифровой паспорт ЭКО-PPA</w:t>
      </w:r>
    </w:p>
    <w:p>
      <w:pPr>
        <w:ind w:left="0"/>
      </w:pPr>
      <w:r>
        <w:t>• идентификатор объекта/модуля/робота/датчика;</w:t>
      </w:r>
    </w:p>
    <w:p>
      <w:pPr>
        <w:ind w:left="0"/>
      </w:pPr>
      <w:r>
        <w:t>• владелец, оператор и ответственный научный центр;</w:t>
      </w:r>
    </w:p>
    <w:p>
      <w:pPr>
        <w:ind w:left="0"/>
      </w:pPr>
      <w:r>
        <w:t>• география и условия эксплуатации;</w:t>
      </w:r>
    </w:p>
    <w:p>
      <w:pPr>
        <w:ind w:left="0"/>
      </w:pPr>
      <w:r>
        <w:t>• конфигурация оборудования и версия ПО;</w:t>
      </w:r>
    </w:p>
    <w:p>
      <w:pPr>
        <w:ind w:left="0"/>
      </w:pPr>
      <w:r>
        <w:t>• серийные номера, калибровки и межповерочные интервалы;</w:t>
      </w:r>
    </w:p>
    <w:p>
      <w:pPr>
        <w:ind w:left="0"/>
      </w:pPr>
      <w:r>
        <w:t>• алгоритмы обработки и версии моделей;</w:t>
      </w:r>
    </w:p>
    <w:p>
      <w:pPr>
        <w:ind w:left="0"/>
      </w:pPr>
      <w:r>
        <w:t>• исходные данные и их происхождение;</w:t>
      </w:r>
    </w:p>
    <w:p>
      <w:pPr>
        <w:ind w:left="0"/>
      </w:pPr>
      <w:r>
        <w:t>• показатели эффективности и экологические ограничения;</w:t>
      </w:r>
    </w:p>
    <w:p>
      <w:pPr>
        <w:ind w:left="0"/>
      </w:pPr>
      <w:r>
        <w:t>• журнал изменений, ремонтов, отказов и инцидентов;</w:t>
      </w:r>
    </w:p>
    <w:p>
      <w:pPr>
        <w:ind w:left="0"/>
      </w:pPr>
      <w:r>
        <w:t>• статус валидации и доказательная база.</w:t>
      </w:r>
    </w:p>
    <w:p>
      <w:pPr>
        <w:pStyle w:val="Heading1"/>
      </w:pPr>
      <w:r>
        <w:t>9. Пилот полного цикла</w:t>
      </w:r>
    </w:p>
    <w:p>
      <w:pPr/>
      <w:r>
        <w:rPr>
          <w:b/>
        </w:rPr>
        <w:t>1. Базовая диагностика территории и энергопотребления.</w:t>
      </w:r>
    </w:p>
    <w:p>
      <w:pPr/>
      <w:r>
        <w:rPr>
          <w:b/>
        </w:rPr>
        <w:t>2. Формирование карты биоценоза и рисков.</w:t>
      </w:r>
    </w:p>
    <w:p>
      <w:pPr/>
      <w:r>
        <w:rPr>
          <w:b/>
        </w:rPr>
        <w:t>3. Выбор конфигурации минигенерации и экомодулей.</w:t>
      </w:r>
    </w:p>
    <w:p>
      <w:pPr/>
      <w:r>
        <w:rPr>
          <w:b/>
        </w:rPr>
        <w:t>4. Развёртывание датчиков и роботизированных средств.</w:t>
      </w:r>
    </w:p>
    <w:p>
      <w:pPr/>
      <w:r>
        <w:rPr>
          <w:b/>
        </w:rPr>
        <w:t>5. Создание цифрового двойника и паспорта пилота.</w:t>
      </w:r>
    </w:p>
    <w:p>
      <w:pPr/>
      <w:r>
        <w:rPr>
          <w:b w:val="0"/>
        </w:rPr>
        <w:t>6. Период контрольных измерений до технологического воздействия.</w:t>
      </w:r>
    </w:p>
    <w:p>
      <w:pPr/>
      <w:r>
        <w:rPr>
          <w:b w:val="0"/>
        </w:rPr>
        <w:t>7. Эксплуатация и адаптивное управление.</w:t>
      </w:r>
    </w:p>
    <w:p>
      <w:pPr/>
      <w:r>
        <w:rPr>
          <w:b w:val="0"/>
        </w:rPr>
        <w:t>8. Независимая валидация эффекта.</w:t>
      </w:r>
    </w:p>
    <w:p>
      <w:pPr/>
      <w:r>
        <w:rPr>
          <w:b w:val="0"/>
        </w:rPr>
        <w:t>9. Экономическая, экологическая и эксплуатационная оценка.</w:t>
      </w:r>
    </w:p>
    <w:p>
      <w:pPr/>
      <w:r>
        <w:rPr>
          <w:b w:val="0"/>
        </w:rPr>
        <w:t>10. Решение: доработка, повторный пилот или тиражирование.</w:t>
      </w:r>
    </w:p>
    <w:p>
      <w:r>
        <w:br w:type="page"/>
      </w:r>
    </w:p>
    <w:p>
      <w:pPr>
        <w:pStyle w:val="Heading1"/>
      </w:pPr>
      <w:r>
        <w:t>10. Матрица показателей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rPr>
          <w:tblHeader w:val="true"/>
        </w:trPr>
        <w:tc>
          <w:tcPr>
            <w:tcW w:type="dxa" w:w="2520"/>
            <w:shd w:fill="DDE6EE"/>
          </w:tcPr>
          <w:p>
            <w:r>
              <w:t>Контур</w:t>
            </w:r>
          </w:p>
        </w:tc>
        <w:tc>
          <w:tcPr>
            <w:tcW w:type="dxa" w:w="2520"/>
            <w:shd w:fill="DDE6EE"/>
          </w:tcPr>
          <w:p>
            <w:r>
              <w:t>Основные KPI</w:t>
            </w:r>
          </w:p>
        </w:tc>
        <w:tc>
          <w:tcPr>
            <w:tcW w:type="dxa" w:w="2520"/>
            <w:shd w:fill="DDE6EE"/>
          </w:tcPr>
          <w:p>
            <w:r>
              <w:t>Доказательство</w:t>
            </w:r>
          </w:p>
        </w:tc>
        <w:tc>
          <w:tcPr>
            <w:tcW w:type="dxa" w:w="2520"/>
            <w:shd w:fill="DDE6EE"/>
          </w:tcPr>
          <w:p>
            <w:r>
              <w:t>Риск</w:t>
            </w:r>
          </w:p>
        </w:tc>
      </w:tr>
      <w:tr>
        <w:tc>
          <w:tcPr>
            <w:tcW w:type="dxa" w:w="2520"/>
          </w:tcPr>
          <w:p>
            <w:r>
              <w:t>Энергия</w:t>
            </w:r>
          </w:p>
        </w:tc>
        <w:tc>
          <w:tcPr>
            <w:tcW w:type="dxa" w:w="2520"/>
          </w:tcPr>
          <w:p>
            <w:r>
              <w:t>автономность, доступность, КПД, стоимость энергии</w:t>
            </w:r>
          </w:p>
        </w:tc>
        <w:tc>
          <w:tcPr>
            <w:tcW w:type="dxa" w:w="2520"/>
          </w:tcPr>
          <w:p>
            <w:r>
              <w:t>телеметрия + баланс</w:t>
            </w:r>
          </w:p>
        </w:tc>
        <w:tc>
          <w:tcPr>
            <w:tcW w:type="dxa" w:w="2520"/>
          </w:tcPr>
          <w:p>
            <w:r>
              <w:t>недостаток генерации/накопления</w:t>
            </w:r>
          </w:p>
        </w:tc>
      </w:tr>
      <w:tr>
        <w:tc>
          <w:tcPr>
            <w:tcW w:type="dxa" w:w="2520"/>
          </w:tcPr>
          <w:p>
            <w:r>
              <w:t>Вода</w:t>
            </w:r>
          </w:p>
        </w:tc>
        <w:tc>
          <w:tcPr>
            <w:tcW w:type="dxa" w:w="2520"/>
          </w:tcPr>
          <w:p>
            <w:r>
              <w:t>снижение загрязнителей, расход, повторное использование</w:t>
            </w:r>
          </w:p>
        </w:tc>
        <w:tc>
          <w:tcPr>
            <w:tcW w:type="dxa" w:w="2520"/>
          </w:tcPr>
          <w:p>
            <w:r>
              <w:t>лаборатория + онлайн-датчики</w:t>
            </w:r>
          </w:p>
        </w:tc>
        <w:tc>
          <w:tcPr>
            <w:tcW w:type="dxa" w:w="2520"/>
          </w:tcPr>
          <w:p>
            <w:r>
              <w:t>перенос загрязнения в другой поток</w:t>
            </w:r>
          </w:p>
        </w:tc>
      </w:tr>
      <w:tr>
        <w:tc>
          <w:tcPr>
            <w:tcW w:type="dxa" w:w="2520"/>
          </w:tcPr>
          <w:p>
            <w:r>
              <w:t>Воздух</w:t>
            </w:r>
          </w:p>
        </w:tc>
        <w:tc>
          <w:tcPr>
            <w:tcW w:type="dxa" w:w="2520"/>
          </w:tcPr>
          <w:p>
            <w:r>
              <w:t>концентрации, пыль, микроклимат</w:t>
            </w:r>
          </w:p>
        </w:tc>
        <w:tc>
          <w:tcPr>
            <w:tcW w:type="dxa" w:w="2520"/>
          </w:tcPr>
          <w:p>
            <w:r>
              <w:t>калиброванные анализаторы</w:t>
            </w:r>
          </w:p>
        </w:tc>
        <w:tc>
          <w:tcPr>
            <w:tcW w:type="dxa" w:w="2520"/>
          </w:tcPr>
          <w:p>
            <w:r>
              <w:t>локальный эффект без системного улучшения</w:t>
            </w:r>
          </w:p>
        </w:tc>
      </w:tr>
      <w:tr>
        <w:tc>
          <w:tcPr>
            <w:tcW w:type="dxa" w:w="2520"/>
          </w:tcPr>
          <w:p>
            <w:r>
              <w:t>Почва</w:t>
            </w:r>
          </w:p>
        </w:tc>
        <w:tc>
          <w:tcPr>
            <w:tcW w:type="dxa" w:w="2520"/>
          </w:tcPr>
          <w:p>
            <w:r>
              <w:t>загрязнители, органика, биологическая активность</w:t>
            </w:r>
          </w:p>
        </w:tc>
        <w:tc>
          <w:tcPr>
            <w:tcW w:type="dxa" w:w="2520"/>
          </w:tcPr>
          <w:p>
            <w:r>
              <w:t>пробы + пространственная карта</w:t>
            </w:r>
          </w:p>
        </w:tc>
        <w:tc>
          <w:tcPr>
            <w:tcW w:type="dxa" w:w="2520"/>
          </w:tcPr>
          <w:p>
            <w:r>
              <w:t>вторичная токсичность</w:t>
            </w:r>
          </w:p>
        </w:tc>
      </w:tr>
      <w:tr>
        <w:tc>
          <w:tcPr>
            <w:tcW w:type="dxa" w:w="2520"/>
          </w:tcPr>
          <w:p>
            <w:r>
              <w:t>Биоценоз</w:t>
            </w:r>
          </w:p>
        </w:tc>
        <w:tc>
          <w:tcPr>
            <w:tcW w:type="dxa" w:w="2520"/>
          </w:tcPr>
          <w:p>
            <w:r>
              <w:t>индекс состояния и устойчивости</w:t>
            </w:r>
          </w:p>
        </w:tc>
        <w:tc>
          <w:tcPr>
            <w:tcW w:type="dxa" w:w="2520"/>
          </w:tcPr>
          <w:p>
            <w:r>
              <w:t>серии наблюдений</w:t>
            </w:r>
          </w:p>
        </w:tc>
        <w:tc>
          <w:tcPr>
            <w:tcW w:type="dxa" w:w="2520"/>
          </w:tcPr>
          <w:p>
            <w:r>
              <w:t>сезонность и ложная причинность</w:t>
            </w:r>
          </w:p>
        </w:tc>
      </w:tr>
      <w:tr>
        <w:tc>
          <w:tcPr>
            <w:tcW w:type="dxa" w:w="2520"/>
          </w:tcPr>
          <w:p>
            <w:r>
              <w:t>Робототехника</w:t>
            </w:r>
          </w:p>
        </w:tc>
        <w:tc>
          <w:tcPr>
            <w:tcW w:type="dxa" w:w="2520"/>
          </w:tcPr>
          <w:p>
            <w:r>
              <w:t>покрытие, точность, автономность, безопасность</w:t>
            </w:r>
          </w:p>
        </w:tc>
        <w:tc>
          <w:tcPr>
            <w:tcW w:type="dxa" w:w="2520"/>
          </w:tcPr>
          <w:p>
            <w:r>
              <w:t>журнал миссий</w:t>
            </w:r>
          </w:p>
        </w:tc>
        <w:tc>
          <w:tcPr>
            <w:tcW w:type="dxa" w:w="2520"/>
          </w:tcPr>
          <w:p>
            <w:r>
              <w:t>сбой навигации/датчика</w:t>
            </w:r>
          </w:p>
        </w:tc>
      </w:tr>
      <w:tr>
        <w:tc>
          <w:tcPr>
            <w:tcW w:type="dxa" w:w="2520"/>
          </w:tcPr>
          <w:p>
            <w:r>
              <w:t>Данные</w:t>
            </w:r>
          </w:p>
        </w:tc>
        <w:tc>
          <w:tcPr>
            <w:tcW w:type="dxa" w:w="2520"/>
          </w:tcPr>
          <w:p>
            <w:r>
              <w:t>полнота, задержка, качество, происхождение</w:t>
            </w:r>
          </w:p>
        </w:tc>
        <w:tc>
          <w:tcPr>
            <w:tcW w:type="dxa" w:w="2520"/>
          </w:tcPr>
          <w:p>
            <w:r>
              <w:t>автоматический аудит</w:t>
            </w:r>
          </w:p>
        </w:tc>
        <w:tc>
          <w:tcPr>
            <w:tcW w:type="dxa" w:w="2520"/>
          </w:tcPr>
          <w:p>
            <w:r>
              <w:t>потеря контекста/версий</w:t>
            </w:r>
          </w:p>
        </w:tc>
      </w:tr>
      <w:tr>
        <w:tc>
          <w:tcPr>
            <w:tcW w:type="dxa" w:w="2520"/>
          </w:tcPr>
          <w:p>
            <w:r>
              <w:t>Валидация</w:t>
            </w:r>
          </w:p>
        </w:tc>
        <w:tc>
          <w:tcPr>
            <w:tcW w:type="dxa" w:w="2520"/>
          </w:tcPr>
          <w:p>
            <w:r>
              <w:t>доля подтверждённых эффектов</w:t>
            </w:r>
          </w:p>
        </w:tc>
        <w:tc>
          <w:tcPr>
            <w:tcW w:type="dxa" w:w="2520"/>
          </w:tcPr>
          <w:p>
            <w:r>
              <w:t>протокол V&amp;V</w:t>
            </w:r>
          </w:p>
        </w:tc>
        <w:tc>
          <w:tcPr>
            <w:tcW w:type="dxa" w:w="2520"/>
          </w:tcPr>
          <w:p>
            <w:r>
              <w:t>конфликт интересов</w:t>
            </w:r>
          </w:p>
        </w:tc>
      </w:tr>
    </w:tbl>
    <w:p>
      <w:pPr>
        <w:pStyle w:val="Heading1"/>
      </w:pPr>
      <w:r>
        <w:t>11. Научно-инженерные роли</w:t>
      </w:r>
    </w:p>
    <w:p>
      <w:r>
        <w:rPr>
          <w:b/>
        </w:rPr>
        <w:t xml:space="preserve">Научный интегратор: </w:t>
      </w:r>
      <w:r>
        <w:t>методология, модели, программа исследований, экспертная оценка</w:t>
      </w:r>
    </w:p>
    <w:p>
      <w:r>
        <w:rPr>
          <w:b/>
        </w:rPr>
        <w:t xml:space="preserve">Инженерный интегратор: </w:t>
      </w:r>
      <w:r>
        <w:t>конфигурация модулей, механика, надёжность, жизненный цикл</w:t>
      </w:r>
    </w:p>
    <w:p>
      <w:r>
        <w:rPr>
          <w:b/>
        </w:rPr>
        <w:t xml:space="preserve">Метрологический партнёр: </w:t>
      </w:r>
      <w:r>
        <w:t>калибровка, методики, неопределённость, контроль измерительной цепочки</w:t>
      </w:r>
    </w:p>
    <w:p>
      <w:r>
        <w:rPr>
          <w:b/>
        </w:rPr>
        <w:t xml:space="preserve">Оператор территории: </w:t>
      </w:r>
      <w:r>
        <w:t>эксплуатация, безопасность, взаимодействие с местной инфраструктурой</w:t>
      </w:r>
    </w:p>
    <w:p>
      <w:r>
        <w:rPr>
          <w:b/>
        </w:rPr>
        <w:t xml:space="preserve">Разработчики технологий: </w:t>
      </w:r>
      <w:r>
        <w:t>оборудование, ПО, робототехника, сервис</w:t>
      </w:r>
    </w:p>
    <w:p>
      <w:r>
        <w:rPr>
          <w:b/>
        </w:rPr>
        <w:t xml:space="preserve">Центр данных: </w:t>
      </w:r>
      <w:r>
        <w:t>хранение, граф знаний, цифровой двойник, доступ и архив</w:t>
      </w:r>
    </w:p>
    <w:p>
      <w:r>
        <w:rPr>
          <w:b/>
        </w:rPr>
        <w:t xml:space="preserve">Независимая валидация: </w:t>
      </w:r>
      <w:r>
        <w:t>проверка эффекта и доказательной базы перед масштабированием</w:t>
      </w:r>
    </w:p>
    <w:p>
      <w:pPr>
        <w:pStyle w:val="Heading1"/>
      </w:pPr>
      <w:r>
        <w:t>12. Взаимодействие с ИМАШ РАН</w:t>
      </w:r>
    </w:p>
    <w:p>
      <w:r>
        <w:t>В составе ЭКО-PPA Институт машиноведения может выполнять роль научно-инженерного центра по механике, надёжности, ресурсу, роботизированным платформам, цифровым двойникам, экспериментальным стендам и валидации механических и мехатронных систем. Это создаёт практический полигон, где машиноведение работает непосредственно на задачи устойчивости природно-технических систем.</w:t>
      </w:r>
    </w:p>
    <w:p>
      <w:pPr>
        <w:ind w:left="0"/>
      </w:pPr>
      <w:r>
        <w:t>• расчёт прочности, вибраций и ресурса модульного оборудования;</w:t>
      </w:r>
    </w:p>
    <w:p>
      <w:pPr>
        <w:ind w:left="0"/>
      </w:pPr>
      <w:r>
        <w:t>• создание и испытание мобильных роботизированных платформ;</w:t>
      </w:r>
    </w:p>
    <w:p>
      <w:pPr>
        <w:ind w:left="0"/>
      </w:pPr>
      <w:r>
        <w:t>• исследование механизмов очистки, перемешивания, дозирования и транспортировки;</w:t>
      </w:r>
    </w:p>
    <w:p>
      <w:pPr>
        <w:ind w:left="0"/>
      </w:pPr>
      <w:r>
        <w:t>• цифровые двойники приводов, насосов, турбомашин и автономных установок;</w:t>
      </w:r>
    </w:p>
    <w:p>
      <w:pPr>
        <w:ind w:left="0"/>
      </w:pPr>
      <w:r>
        <w:t>• V&amp;V моделей и экспериментальных методик;</w:t>
      </w:r>
    </w:p>
    <w:p>
      <w:pPr>
        <w:ind w:left="0"/>
      </w:pPr>
      <w:r>
        <w:t>• формирование библиотеки отказов и инженерных уроков ЭКО-PPA.</w:t>
      </w:r>
    </w:p>
    <w:p>
      <w:pPr>
        <w:pStyle w:val="Heading1"/>
      </w:pPr>
      <w:r>
        <w:t>13. Дорожная карта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shd w:fill="E7EDF3"/>
          </w:tcPr>
          <w:p>
            <w:r>
              <w:t>Период</w:t>
            </w:r>
          </w:p>
        </w:tc>
        <w:tc>
          <w:tcPr>
            <w:tcW w:type="dxa" w:w="5040"/>
            <w:shd w:fill="E7EDF3"/>
          </w:tcPr>
          <w:p>
            <w:r>
              <w:t>Результат</w:t>
            </w:r>
          </w:p>
        </w:tc>
      </w:tr>
      <w:tr>
        <w:tc>
          <w:tcPr>
            <w:tcW w:type="dxa" w:w="5040"/>
          </w:tcPr>
          <w:p>
            <w:r>
              <w:t>0–6 месяцев</w:t>
            </w:r>
          </w:p>
        </w:tc>
        <w:tc>
          <w:tcPr>
            <w:tcW w:type="dxa" w:w="5040"/>
          </w:tcPr>
          <w:p>
            <w:r>
              <w:t>архитектура пилота, реестр технологий, методики базовой диагностики, состав научных партнёров</w:t>
            </w:r>
          </w:p>
        </w:tc>
      </w:tr>
      <w:tr>
        <w:tc>
          <w:tcPr>
            <w:tcW w:type="dxa" w:w="5040"/>
          </w:tcPr>
          <w:p>
            <w:r>
              <w:t>6–12 месяцев</w:t>
            </w:r>
          </w:p>
        </w:tc>
        <w:tc>
          <w:tcPr>
            <w:tcW w:type="dxa" w:w="5040"/>
          </w:tcPr>
          <w:p>
            <w:r>
              <w:t>развёртывание минигенерации, 2–4 экомодулей, сенсорной сети и роботизированных платформ</w:t>
            </w:r>
          </w:p>
        </w:tc>
      </w:tr>
      <w:tr>
        <w:tc>
          <w:tcPr>
            <w:tcW w:type="dxa" w:w="5040"/>
          </w:tcPr>
          <w:p>
            <w:r>
              <w:t>12–18 месяцев</w:t>
            </w:r>
          </w:p>
        </w:tc>
        <w:tc>
          <w:tcPr>
            <w:tcW w:type="dxa" w:w="5040"/>
          </w:tcPr>
          <w:p>
            <w:r>
              <w:t>накопление сезонных данных, цифровой двойник, корректировка режимов, первая независимая валидация</w:t>
            </w:r>
          </w:p>
        </w:tc>
      </w:tr>
      <w:tr>
        <w:tc>
          <w:tcPr>
            <w:tcW w:type="dxa" w:w="5040"/>
          </w:tcPr>
          <w:p>
            <w:r>
              <w:t>18–24 месяца</w:t>
            </w:r>
          </w:p>
        </w:tc>
        <w:tc>
          <w:tcPr>
            <w:tcW w:type="dxa" w:w="5040"/>
          </w:tcPr>
          <w:p>
            <w:r>
              <w:t>подтверждение KPI, экономическая модель, стандартный паспорт тиражирования</w:t>
            </w:r>
          </w:p>
        </w:tc>
      </w:tr>
      <w:tr>
        <w:tc>
          <w:tcPr>
            <w:tcW w:type="dxa" w:w="5040"/>
          </w:tcPr>
          <w:p>
            <w:r>
              <w:t>2–5 лет</w:t>
            </w:r>
          </w:p>
        </w:tc>
        <w:tc>
          <w:tcPr>
            <w:tcW w:type="dxa" w:w="5040"/>
          </w:tcPr>
          <w:p>
            <w:r>
              <w:t>сеть пилотов, отраслевые профили ЭКО-PPA, типовые комплекты и национальная база валидации</w:t>
            </w:r>
          </w:p>
        </w:tc>
      </w:tr>
    </w:tbl>
    <w:p>
      <w:pPr>
        <w:pStyle w:val="Heading1"/>
      </w:pPr>
      <w:r>
        <w:t>14. Итоговая модель</w:t>
      </w:r>
    </w:p>
    <w:p>
      <w:pPr>
        <w:jc w:val="center"/>
      </w:pPr>
      <w:r>
        <w:rPr>
          <w:b/>
          <w:color w:val="18385F"/>
          <w:sz w:val="30"/>
        </w:rPr>
        <w:t>ЭКО-PPA = ЭНЕРГИЯ + ВОССТАНОВЛЕНИЕ СРЕДЫ + НАБЛЮДЕНИЕ + РОБОТИЗИРОВАННОЕ ДЕЙСТВИЕ + ДОКАЗАТЕЛЬСТВО</w:t>
      </w:r>
    </w:p>
    <w:p>
      <w:r>
        <w:t>Смысл концепции — создать не набор устройств, а доверенную воспроизводимую технологическую систему. Каждый пилот становится одновременно объектом хозяйственной эффективности, научным экспериментом, источником стандартизированных данных и элементом общей системы управления развитием.</w:t>
      </w:r>
    </w:p>
    <w:sectPr w:rsidR="00FC693F" w:rsidRPr="0006063C" w:rsidSect="00034616">
      <w:footerReference w:type="default" r:id="rId10"/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828282"/>
        <w:sz w:val="16"/>
      </w:rPr>
      <w:t>ЭКО-PPA • Минигенерация • Экомодули • Биоценозы • Робототехника • Валидация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 w:eastAsia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" w:hAnsi="Aptos" w:eastAsia="Aptos"/>
      <w:b/>
      <w:bCs/>
      <w:color w:val="193758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" w:hAnsi="Aptos" w:eastAsia="Aptos"/>
      <w:b/>
      <w:bCs/>
      <w:color w:val="255D5A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" w:hAnsi="Aptos" w:eastAsia="Aptos"/>
      <w:b/>
      <w:bCs/>
      <w:color w:val="7E5E1F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 w:eastAsia="Aptos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ptos" w:hAnsi="Aptos" w:eastAsia="Aptos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