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НОВАЯ ФИНАНСОВАЯ СИСТЕМА ЕГ</w:t>
      </w:r>
    </w:p>
    <w:p>
      <w:pPr>
        <w:jc w:val="center"/>
      </w:pPr>
      <w:r>
        <w:rPr>
          <w:i/>
          <w:sz w:val="24"/>
        </w:rPr>
        <w:t>Человек как первичный центр создания ценности, персональный баланс и персональный финансовый контур</w:t>
      </w:r>
    </w:p>
    <w:p>
      <w:r>
        <w:rPr>
          <w:b/>
        </w:rPr>
        <w:t xml:space="preserve">Статус документа: концептуальная модель для проектирования и пилотирования. </w:t>
      </w:r>
      <w:r>
        <w:t>Формула «человек — эмиссионный центр и банк» трактуется здесь не как право физического лица выпускать государственную валюту, а как принцип: человек является первичным источником труда, знаний, доверия, обязательств и создаваемой стоимости; финансовая система должна уметь учитывать, подтверждать и направлять эту ценность.</w:t>
      </w:r>
    </w:p>
    <w:p>
      <w:pPr>
        <w:pStyle w:val="Heading1"/>
      </w:pPr>
      <w:r>
        <w:t>1. Главный тезис</w:t>
      </w:r>
    </w:p>
    <w:p>
      <w:r>
        <w:t>Новая финансовая система ЕГ переносит центр тяжести с обезличенного денежного потока на человека как носителя способностей, времени, знаний, репутации, прав, активов и ответственности. Деньги в такой системе остаются средством расчёта, но управленческое ядро — персональный Живой Баланс, связывающий создание ценности, обязательства, инвестиции, социальный эффект и долгосрочную устойчивость.</w:t>
      </w:r>
    </w:p>
    <w:p>
      <w:pPr>
        <w:pStyle w:val="Heading1"/>
      </w:pPr>
      <w:r>
        <w:t>2. Семь принципов новой системы</w:t>
      </w:r>
    </w:p>
    <w:p>
      <w:r>
        <w:rPr>
          <w:b/>
        </w:rPr>
        <w:t xml:space="preserve">1. Человек — первичный источник ценности. </w:t>
      </w:r>
      <w:r>
        <w:t>Труд, знания, творчество, предпринимательство, забота, социальное доверие и результаты интеллектуальной деятельности фиксируются как создаваемые человеком потоки ценности.</w:t>
      </w:r>
    </w:p>
    <w:p>
      <w:r>
        <w:rPr>
          <w:b/>
        </w:rPr>
        <w:t xml:space="preserve">2. Персональный баланс вместо «счёта в банке». </w:t>
      </w:r>
      <w:r>
        <w:t>У человека есть не только денежный остаток, но и структурированный баланс: активы, обязательства, компетенции, права, проекты, страховые и социальные резервы.</w:t>
      </w:r>
    </w:p>
    <w:p>
      <w:r>
        <w:rPr>
          <w:b/>
        </w:rPr>
        <w:t xml:space="preserve">3. Эмиссия как подтверждённое право требования. </w:t>
      </w:r>
      <w:r>
        <w:t>Внутри проектных и кооперационных контуров могут создаваться цифровые единицы учёта/права требования под подтверждённый результат, актив, контракт или будущий поток. Они не подменяют законное платёжное средство.</w:t>
      </w:r>
    </w:p>
    <w:p>
      <w:r>
        <w:rPr>
          <w:b/>
        </w:rPr>
        <w:t xml:space="preserve">4. Связанность. </w:t>
      </w:r>
      <w:r>
        <w:t>Каждая единица стоимости связана с источником, целью, проектом, человеком, сроком, риском и результатом.</w:t>
      </w:r>
    </w:p>
    <w:p>
      <w:r>
        <w:rPr>
          <w:b/>
        </w:rPr>
        <w:t xml:space="preserve">5. Живой Баланс. </w:t>
      </w:r>
      <w:r>
        <w:t>Баланс обновляется по мере событий, а не только раз в отчётный период; видна динамика здоровья человека, проекта, организации, территории и всей системы.</w:t>
      </w:r>
    </w:p>
    <w:p>
      <w:r>
        <w:rPr>
          <w:b/>
        </w:rPr>
        <w:t xml:space="preserve">6. Двойной контур: личный и общественный. </w:t>
      </w:r>
      <w:r>
        <w:t>Рост личного капитала сопоставляется с общественным, природным и интеллектуальным эффектом.</w:t>
      </w:r>
    </w:p>
    <w:p>
      <w:r>
        <w:rPr>
          <w:b/>
        </w:rPr>
        <w:t xml:space="preserve">7. Доверие через доказательства. </w:t>
      </w:r>
      <w:r>
        <w:t>Репутация строится на подтверждённых действиях, верифицированных результатах и соблюдении обязательств, а не на декларациях.</w:t>
      </w:r>
    </w:p>
    <w:p>
      <w:pPr>
        <w:pStyle w:val="Heading1"/>
      </w:pPr>
      <w:r>
        <w:t>3. Архитектура: человек как «персональный финансовый узел»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D9EAF7"/>
          </w:tcPr>
          <w:p>
            <w:r>
              <w:t>Контур</w:t>
            </w:r>
          </w:p>
        </w:tc>
        <w:tc>
          <w:tcPr>
            <w:tcW w:type="dxa" w:w="2484"/>
            <w:shd w:fill="D9EAF7"/>
          </w:tcPr>
          <w:p>
            <w:r>
              <w:t>Что учитывается</w:t>
            </w:r>
          </w:p>
        </w:tc>
        <w:tc>
          <w:tcPr>
            <w:tcW w:type="dxa" w:w="2484"/>
            <w:shd w:fill="D9EAF7"/>
          </w:tcPr>
          <w:p>
            <w:r>
              <w:t>Что создаёт</w:t>
            </w:r>
          </w:p>
        </w:tc>
        <w:tc>
          <w:tcPr>
            <w:tcW w:type="dxa" w:w="2484"/>
            <w:shd w:fill="D9EAF7"/>
          </w:tcPr>
          <w:p>
            <w:r>
              <w:t>Что получает</w:t>
            </w:r>
          </w:p>
        </w:tc>
      </w:tr>
      <w:tr>
        <w:tc>
          <w:tcPr>
            <w:tcW w:type="dxa" w:w="2484"/>
          </w:tcPr>
          <w:p>
            <w:r>
              <w:t>Личный капитал</w:t>
            </w:r>
          </w:p>
        </w:tc>
        <w:tc>
          <w:tcPr>
            <w:tcW w:type="dxa" w:w="2484"/>
          </w:tcPr>
          <w:p>
            <w:r>
              <w:t>время, труд, здоровье, компетенции, репутация</w:t>
            </w:r>
          </w:p>
        </w:tc>
        <w:tc>
          <w:tcPr>
            <w:tcW w:type="dxa" w:w="2484"/>
          </w:tcPr>
          <w:p>
            <w:r>
              <w:t>результат труда и услуг</w:t>
            </w:r>
          </w:p>
        </w:tc>
        <w:tc>
          <w:tcPr>
            <w:tcW w:type="dxa" w:w="2484"/>
          </w:tcPr>
          <w:p>
            <w:r>
              <w:t>доход, права, резервы</w:t>
            </w:r>
          </w:p>
        </w:tc>
      </w:tr>
      <w:tr>
        <w:tc>
          <w:tcPr>
            <w:tcW w:type="dxa" w:w="2484"/>
          </w:tcPr>
          <w:p>
            <w:r>
              <w:t>Интеллектуальный капитал</w:t>
            </w:r>
          </w:p>
        </w:tc>
        <w:tc>
          <w:tcPr>
            <w:tcW w:type="dxa" w:w="2484"/>
          </w:tcPr>
          <w:p>
            <w:r>
              <w:t>знания, РИД/ОИС, авторство</w:t>
            </w:r>
          </w:p>
        </w:tc>
        <w:tc>
          <w:tcPr>
            <w:tcW w:type="dxa" w:w="2484"/>
          </w:tcPr>
          <w:p>
            <w:r>
              <w:t>лицензии, технологии, методики</w:t>
            </w:r>
          </w:p>
        </w:tc>
        <w:tc>
          <w:tcPr>
            <w:tcW w:type="dxa" w:w="2484"/>
          </w:tcPr>
          <w:p>
            <w:r>
              <w:t>роялти, долю, инвестиции</w:t>
            </w:r>
          </w:p>
        </w:tc>
      </w:tr>
      <w:tr>
        <w:tc>
          <w:tcPr>
            <w:tcW w:type="dxa" w:w="2484"/>
          </w:tcPr>
          <w:p>
            <w:r>
              <w:t>Проектный капитал</w:t>
            </w:r>
          </w:p>
        </w:tc>
        <w:tc>
          <w:tcPr>
            <w:tcW w:type="dxa" w:w="2484"/>
          </w:tcPr>
          <w:p>
            <w:r>
              <w:t>роль, вклад, договор, риск</w:t>
            </w:r>
          </w:p>
        </w:tc>
        <w:tc>
          <w:tcPr>
            <w:tcW w:type="dxa" w:w="2484"/>
          </w:tcPr>
          <w:p>
            <w:r>
              <w:t>измеримый результат проекта</w:t>
            </w:r>
          </w:p>
        </w:tc>
        <w:tc>
          <w:tcPr>
            <w:tcW w:type="dxa" w:w="2484"/>
          </w:tcPr>
          <w:p>
            <w:r>
              <w:t>долю результата/вознаграждение</w:t>
            </w:r>
          </w:p>
        </w:tc>
      </w:tr>
      <w:tr>
        <w:tc>
          <w:tcPr>
            <w:tcW w:type="dxa" w:w="2484"/>
          </w:tcPr>
          <w:p>
            <w:r>
              <w:t>Социальный капитал</w:t>
            </w:r>
          </w:p>
        </w:tc>
        <w:tc>
          <w:tcPr>
            <w:tcW w:type="dxa" w:w="2484"/>
          </w:tcPr>
          <w:p>
            <w:r>
              <w:t>доверие, сотрудничество, общественный вклад</w:t>
            </w:r>
          </w:p>
        </w:tc>
        <w:tc>
          <w:tcPr>
            <w:tcW w:type="dxa" w:w="2484"/>
          </w:tcPr>
          <w:p>
            <w:r>
              <w:t>сеть и коллективный эффект</w:t>
            </w:r>
          </w:p>
        </w:tc>
        <w:tc>
          <w:tcPr>
            <w:tcW w:type="dxa" w:w="2484"/>
          </w:tcPr>
          <w:p>
            <w:r>
              <w:t>доступ к кооперации и ресурсам</w:t>
            </w:r>
          </w:p>
        </w:tc>
      </w:tr>
      <w:tr>
        <w:tc>
          <w:tcPr>
            <w:tcW w:type="dxa" w:w="2484"/>
          </w:tcPr>
          <w:p>
            <w:r>
              <w:t>Природный контур</w:t>
            </w:r>
          </w:p>
        </w:tc>
        <w:tc>
          <w:tcPr>
            <w:tcW w:type="dxa" w:w="2484"/>
          </w:tcPr>
          <w:p>
            <w:r>
              <w:t>личный/проектный экологический след</w:t>
            </w:r>
          </w:p>
        </w:tc>
        <w:tc>
          <w:tcPr>
            <w:tcW w:type="dxa" w:w="2484"/>
          </w:tcPr>
          <w:p>
            <w:r>
              <w:t>восстановление/сбережение</w:t>
            </w:r>
          </w:p>
        </w:tc>
        <w:tc>
          <w:tcPr>
            <w:tcW w:type="dxa" w:w="2484"/>
          </w:tcPr>
          <w:p>
            <w:r>
              <w:t>экологический кредит/рейтинг эффекта</w:t>
            </w:r>
          </w:p>
        </w:tc>
      </w:tr>
    </w:tbl>
    <w:p>
      <w:pPr>
        <w:pStyle w:val="Heading1"/>
      </w:pPr>
      <w:r>
        <w:t>4. Персональный Живой Баланс</w:t>
      </w:r>
    </w:p>
    <w:p>
      <w:r>
        <w:t>Персональный Живой Баланс (ПЖБ) — цифровой паспорт финансово-экономического состояния человека. Он не заменяет бухгалтерскую или банковскую отчётность, а является метауровнем, собирающим доказанные данные из разрешённых источников.</w:t>
      </w:r>
    </w:p>
    <w:p>
      <w:pPr>
        <w:pStyle w:val="ListBullet"/>
      </w:pPr>
      <w:r>
        <w:t>Активы: деньги, имущество, доли, паи, права требования, интеллектуальные права.</w:t>
      </w:r>
    </w:p>
    <w:p>
      <w:pPr>
        <w:pStyle w:val="ListBullet"/>
      </w:pPr>
      <w:r>
        <w:t>Потенциал: компетенции, квалификации, подтверждённый опыт, доступное время.</w:t>
      </w:r>
    </w:p>
    <w:p>
      <w:pPr>
        <w:pStyle w:val="ListBullet"/>
      </w:pPr>
      <w:r>
        <w:t>Потоки: доходы, расходы, инвестиции, социальные трансферты, проектные выплаты.</w:t>
      </w:r>
    </w:p>
    <w:p>
      <w:pPr>
        <w:pStyle w:val="ListBullet"/>
      </w:pPr>
      <w:r>
        <w:t>Обязательства: кредиты, договорные обязанности, налоги, алименты, гарантии и поручительства — где применимо.</w:t>
      </w:r>
    </w:p>
    <w:p>
      <w:pPr>
        <w:pStyle w:val="ListBullet"/>
      </w:pPr>
      <w:r>
        <w:t>Резервы: страховые, пенсионные, образовательные, медицинские, семейные.</w:t>
      </w:r>
    </w:p>
    <w:p>
      <w:pPr>
        <w:pStyle w:val="ListBullet"/>
      </w:pPr>
      <w:r>
        <w:t>Эффекты: созданные рабочие места, общественная польза, экологический и культурный вклад.</w:t>
      </w:r>
    </w:p>
    <w:p>
      <w:pPr>
        <w:pStyle w:val="ListBullet"/>
      </w:pPr>
      <w:r>
        <w:t>Риски: концентрация дохода, долговая нагрузка, сроковые разрывы, зависимость от одного источника.</w:t>
      </w:r>
    </w:p>
    <w:p>
      <w:pPr>
        <w:pStyle w:val="Heading1"/>
      </w:pPr>
      <w:r>
        <w:t>5. Что значит «человек — эмиссионный центр»</w:t>
      </w:r>
    </w:p>
    <w:p>
      <w:r>
        <w:t>В проектной модели ЕГ эмиссия понимается как выпуск подтверждённого цифрового права на будущую или уже созданную ценность. Она возможна только при наличии основания и не должна смешиваться с выпуском государственной валюты.</w:t>
      </w:r>
    </w:p>
    <w:p>
      <w:pPr>
        <w:jc w:val="center"/>
      </w:pPr>
      <w:r>
        <w:rPr>
          <w:b/>
        </w:rPr>
        <w:t>Основание → Верификация → Лимит → Цифровое право → Исполнение → Погашение / конвертация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987"/>
            <w:shd w:fill="E8E0F2"/>
          </w:tcPr>
          <w:p>
            <w:r>
              <w:t>Тип</w:t>
            </w:r>
          </w:p>
        </w:tc>
        <w:tc>
          <w:tcPr>
            <w:tcW w:type="dxa" w:w="1987"/>
            <w:shd w:fill="E8E0F2"/>
          </w:tcPr>
          <w:p>
            <w:r>
              <w:t>Основание</w:t>
            </w:r>
          </w:p>
        </w:tc>
        <w:tc>
          <w:tcPr>
            <w:tcW w:type="dxa" w:w="1987"/>
            <w:shd w:fill="E8E0F2"/>
          </w:tcPr>
          <w:p>
            <w:r>
              <w:t>Лимит</w:t>
            </w:r>
          </w:p>
        </w:tc>
        <w:tc>
          <w:tcPr>
            <w:tcW w:type="dxa" w:w="1987"/>
            <w:shd w:fill="E8E0F2"/>
          </w:tcPr>
          <w:p>
            <w:r>
              <w:t>Исполнение</w:t>
            </w:r>
          </w:p>
        </w:tc>
        <w:tc>
          <w:tcPr>
            <w:tcW w:type="dxa" w:w="1987"/>
            <w:shd w:fill="E8E0F2"/>
          </w:tcPr>
          <w:p>
            <w:r>
              <w:t>Защита</w:t>
            </w:r>
          </w:p>
        </w:tc>
      </w:tr>
      <w:tr>
        <w:tc>
          <w:tcPr>
            <w:tcW w:type="dxa" w:w="1987"/>
          </w:tcPr>
          <w:p>
            <w:r>
              <w:t>Трудовая единица</w:t>
            </w:r>
          </w:p>
        </w:tc>
        <w:tc>
          <w:tcPr>
            <w:tcW w:type="dxa" w:w="1987"/>
          </w:tcPr>
          <w:p>
            <w:r>
              <w:t>подтверждённый договор/заказ</w:t>
            </w:r>
          </w:p>
        </w:tc>
        <w:tc>
          <w:tcPr>
            <w:tcW w:type="dxa" w:w="1987"/>
          </w:tcPr>
          <w:p>
            <w:r>
              <w:t>объём и ставка</w:t>
            </w:r>
          </w:p>
        </w:tc>
        <w:tc>
          <w:tcPr>
            <w:tcW w:type="dxa" w:w="1987"/>
          </w:tcPr>
          <w:p>
            <w:r>
              <w:t>работа принята</w:t>
            </w:r>
          </w:p>
        </w:tc>
        <w:tc>
          <w:tcPr>
            <w:tcW w:type="dxa" w:w="1987"/>
          </w:tcPr>
          <w:p>
            <w:r>
              <w:t>эскроу/акт</w:t>
            </w:r>
          </w:p>
        </w:tc>
      </w:tr>
      <w:tr>
        <w:tc>
          <w:tcPr>
            <w:tcW w:type="dxa" w:w="1987"/>
          </w:tcPr>
          <w:p>
            <w:r>
              <w:t>Проектная единица</w:t>
            </w:r>
          </w:p>
        </w:tc>
        <w:tc>
          <w:tcPr>
            <w:tcW w:type="dxa" w:w="1987"/>
          </w:tcPr>
          <w:p>
            <w:r>
              <w:t>доля в проектном результате</w:t>
            </w:r>
          </w:p>
        </w:tc>
        <w:tc>
          <w:tcPr>
            <w:tcW w:type="dxa" w:w="1987"/>
          </w:tcPr>
          <w:p>
            <w:r>
              <w:t>бюджет/этап</w:t>
            </w:r>
          </w:p>
        </w:tc>
        <w:tc>
          <w:tcPr>
            <w:tcW w:type="dxa" w:w="1987"/>
          </w:tcPr>
          <w:p>
            <w:r>
              <w:t>достигнут milestone</w:t>
            </w:r>
          </w:p>
        </w:tc>
        <w:tc>
          <w:tcPr>
            <w:tcW w:type="dxa" w:w="1987"/>
          </w:tcPr>
          <w:p>
            <w:r>
              <w:t>реестр вкладов</w:t>
            </w:r>
          </w:p>
        </w:tc>
      </w:tr>
      <w:tr>
        <w:tc>
          <w:tcPr>
            <w:tcW w:type="dxa" w:w="1987"/>
          </w:tcPr>
          <w:p>
            <w:r>
              <w:t>Интеллектуальная единица</w:t>
            </w:r>
          </w:p>
        </w:tc>
        <w:tc>
          <w:tcPr>
            <w:tcW w:type="dxa" w:w="1987"/>
          </w:tcPr>
          <w:p>
            <w:r>
              <w:t>право на РИД/лицензию</w:t>
            </w:r>
          </w:p>
        </w:tc>
        <w:tc>
          <w:tcPr>
            <w:tcW w:type="dxa" w:w="1987"/>
          </w:tcPr>
          <w:p>
            <w:r>
              <w:t>оценённый поток</w:t>
            </w:r>
          </w:p>
        </w:tc>
        <w:tc>
          <w:tcPr>
            <w:tcW w:type="dxa" w:w="1987"/>
          </w:tcPr>
          <w:p>
            <w:r>
              <w:t>роялти/лицензирование</w:t>
            </w:r>
          </w:p>
        </w:tc>
        <w:tc>
          <w:tcPr>
            <w:tcW w:type="dxa" w:w="1987"/>
          </w:tcPr>
          <w:p>
            <w:r>
              <w:t>реестр прав</w:t>
            </w:r>
          </w:p>
        </w:tc>
      </w:tr>
      <w:tr>
        <w:tc>
          <w:tcPr>
            <w:tcW w:type="dxa" w:w="1987"/>
          </w:tcPr>
          <w:p>
            <w:r>
              <w:t>Кооперационная единица</w:t>
            </w:r>
          </w:p>
        </w:tc>
        <w:tc>
          <w:tcPr>
            <w:tcW w:type="dxa" w:w="1987"/>
          </w:tcPr>
          <w:p>
            <w:r>
              <w:t>пай/вклад в кооперацию</w:t>
            </w:r>
          </w:p>
        </w:tc>
        <w:tc>
          <w:tcPr>
            <w:tcW w:type="dxa" w:w="1987"/>
          </w:tcPr>
          <w:p>
            <w:r>
              <w:t>вклад участника</w:t>
            </w:r>
          </w:p>
        </w:tc>
        <w:tc>
          <w:tcPr>
            <w:tcW w:type="dxa" w:w="1987"/>
          </w:tcPr>
          <w:p>
            <w:r>
              <w:t>распределение результата</w:t>
            </w:r>
          </w:p>
        </w:tc>
        <w:tc>
          <w:tcPr>
            <w:tcW w:type="dxa" w:w="1987"/>
          </w:tcPr>
          <w:p>
            <w:r>
              <w:t>правила кооператива</w:t>
            </w:r>
          </w:p>
        </w:tc>
      </w:tr>
      <w:tr>
        <w:tc>
          <w:tcPr>
            <w:tcW w:type="dxa" w:w="1987"/>
          </w:tcPr>
          <w:p>
            <w:r>
              <w:t>Социальный кредит эффекта</w:t>
            </w:r>
          </w:p>
        </w:tc>
        <w:tc>
          <w:tcPr>
            <w:tcW w:type="dxa" w:w="1987"/>
          </w:tcPr>
          <w:p>
            <w:r>
              <w:t>верифицированный общественный результат</w:t>
            </w:r>
          </w:p>
        </w:tc>
        <w:tc>
          <w:tcPr>
            <w:tcW w:type="dxa" w:w="1987"/>
          </w:tcPr>
          <w:p>
            <w:r>
              <w:t>методика программы</w:t>
            </w:r>
          </w:p>
        </w:tc>
        <w:tc>
          <w:tcPr>
            <w:tcW w:type="dxa" w:w="1987"/>
          </w:tcPr>
          <w:p>
            <w:r>
              <w:t>целевой бонус/льгота</w:t>
            </w:r>
          </w:p>
        </w:tc>
        <w:tc>
          <w:tcPr>
            <w:tcW w:type="dxa" w:w="1987"/>
          </w:tcPr>
          <w:p>
            <w:r>
              <w:t>независимая верификация</w:t>
            </w:r>
          </w:p>
        </w:tc>
      </w:tr>
    </w:tbl>
    <w:p>
      <w:pPr>
        <w:pStyle w:val="Heading1"/>
      </w:pPr>
      <w:r>
        <w:t>6. Что значит «человек — банк»</w:t>
      </w:r>
    </w:p>
    <w:p>
      <w:r>
        <w:t>Фраза описывает функциональную автономию, а не банковскую лицензию. Человек получает интерфейс, который объединяет типовые функции личного казначейства:</w:t>
      </w:r>
    </w:p>
    <w:p>
      <w:pPr>
        <w:pStyle w:val="ListBullet"/>
      </w:pPr>
      <w:r>
        <w:t>хранение и разметка собственных активов;</w:t>
      </w:r>
    </w:p>
    <w:p>
      <w:pPr>
        <w:pStyle w:val="ListBullet"/>
      </w:pPr>
      <w:r>
        <w:t>личный бюджет и план;</w:t>
      </w:r>
    </w:p>
    <w:p>
      <w:pPr>
        <w:pStyle w:val="ListBullet"/>
      </w:pPr>
      <w:r>
        <w:t>управление резервами и рисками;</w:t>
      </w:r>
    </w:p>
    <w:p>
      <w:pPr>
        <w:pStyle w:val="ListBullet"/>
      </w:pPr>
      <w:r>
        <w:t>участие в инвестиционных и кооперационных проектах;</w:t>
      </w:r>
    </w:p>
    <w:p>
      <w:pPr>
        <w:pStyle w:val="ListBullet"/>
      </w:pPr>
      <w:r>
        <w:t>выставление счёта/права требования за созданный результат;</w:t>
      </w:r>
    </w:p>
    <w:p>
      <w:pPr>
        <w:pStyle w:val="ListBullet"/>
      </w:pPr>
      <w:r>
        <w:t>управление правами на РИД/ОИС;</w:t>
      </w:r>
    </w:p>
    <w:p>
      <w:pPr>
        <w:pStyle w:val="ListBullet"/>
      </w:pPr>
      <w:r>
        <w:t>контроль долговой нагрузки и срока обязательств;</w:t>
      </w:r>
    </w:p>
    <w:p>
      <w:pPr>
        <w:pStyle w:val="ListBullet"/>
      </w:pPr>
      <w:r>
        <w:t>персональная аналитика и прогноз.</w:t>
      </w:r>
    </w:p>
    <w:p>
      <w:pPr>
        <w:pStyle w:val="Heading1"/>
      </w:pPr>
      <w:r>
        <w:t>7. Иерархия балансов ЕГ</w:t>
      </w:r>
    </w:p>
    <w:p>
      <w:r>
        <w:t>Персональный баланс становится нижним уровнем общей архитектуры:</w:t>
      </w:r>
    </w:p>
    <w:p>
      <w:r>
        <w:t>1. Человек — персональный Живой Баланс</w:t>
      </w:r>
    </w:p>
    <w:p>
      <w:r>
        <w:t>2. Семья / домохозяйство</w:t>
      </w:r>
    </w:p>
    <w:p>
      <w:r>
        <w:t>3. Проект / предприятие / кооператив</w:t>
      </w:r>
    </w:p>
    <w:p>
      <w:r>
        <w:t>4. Муниципалитет / территория</w:t>
      </w:r>
    </w:p>
    <w:p>
      <w:r>
        <w:t>5. Регион</w:t>
      </w:r>
    </w:p>
    <w:p>
      <w:r>
        <w:t>6. Государство</w:t>
      </w:r>
    </w:p>
    <w:p>
      <w:r>
        <w:t>7. Планетарный Баланс</w:t>
      </w:r>
    </w:p>
    <w:p>
      <w:r>
        <w:t>8. Баланс Биосферы</w:t>
      </w:r>
    </w:p>
    <w:p>
      <w:pPr>
        <w:pStyle w:val="Heading1"/>
      </w:pPr>
      <w:r>
        <w:t>8. Код транзакции новой системы</w:t>
      </w:r>
    </w:p>
    <w:p>
      <w:r>
        <w:t>Для связанности предлагается расширенный TX-код, в котором фиксируются субъект, источник ценности, цель и эффект:</w:t>
      </w:r>
    </w:p>
    <w:p>
      <w:pPr>
        <w:jc w:val="center"/>
      </w:pPr>
      <w:r>
        <w:rPr>
          <w:rFonts w:ascii="Consolas" w:hAnsi="Consolas"/>
          <w:b/>
        </w:rPr>
        <w:t>TX:EG-PID-YYYYMMDD-VAL-Sxx-Dxx-PRJ-KIN-VER</w:t>
      </w:r>
    </w:p>
    <w:p>
      <w:pPr>
        <w:pStyle w:val="ListBullet"/>
      </w:pPr>
      <w:r>
        <w:t>PID — идентификатор участника (псевдонимизированный в общедоступном слое).</w:t>
      </w:r>
    </w:p>
    <w:p>
      <w:pPr>
        <w:pStyle w:val="ListBullet"/>
      </w:pPr>
      <w:r>
        <w:t>VAL — тип создаваемой ценности: LAB / INT / NAT / SOC / CAP.</w:t>
      </w:r>
    </w:p>
    <w:p>
      <w:pPr>
        <w:pStyle w:val="ListBullet"/>
      </w:pPr>
      <w:r>
        <w:t>Sxx/Dxx — смысловой код и направление.</w:t>
      </w:r>
    </w:p>
    <w:p>
      <w:pPr>
        <w:pStyle w:val="ListBullet"/>
      </w:pPr>
      <w:r>
        <w:t>PRJ — проект или контракт.</w:t>
      </w:r>
    </w:p>
    <w:p>
      <w:pPr>
        <w:pStyle w:val="ListBullet"/>
      </w:pPr>
      <w:r>
        <w:t>KIN — ритмологическая метка, если используется в контуре планирования.</w:t>
      </w:r>
    </w:p>
    <w:p>
      <w:pPr>
        <w:pStyle w:val="ListBullet"/>
      </w:pPr>
      <w:r>
        <w:t>VER — отметка/уровень верификации.</w:t>
      </w:r>
    </w:p>
    <w:p>
      <w:pPr>
        <w:pStyle w:val="Heading1"/>
      </w:pPr>
      <w:r>
        <w:t>9. Финансовая архитектура ЕГ</w:t>
      </w:r>
    </w:p>
    <w:p>
      <w:r>
        <w:rPr>
          <w:b/>
        </w:rPr>
        <w:t xml:space="preserve">1. Персональное казначейство: </w:t>
      </w:r>
      <w:r>
        <w:t>личный баланс и права</w:t>
      </w:r>
    </w:p>
    <w:p>
      <w:r>
        <w:rPr>
          <w:b/>
        </w:rPr>
        <w:t xml:space="preserve">2. Кооперационный слой: </w:t>
      </w:r>
      <w:r>
        <w:t>пулы ресурсов и проектов</w:t>
      </w:r>
    </w:p>
    <w:p>
      <w:r>
        <w:rPr>
          <w:b/>
        </w:rPr>
        <w:t xml:space="preserve">3. Инвестиционный слой: </w:t>
      </w:r>
      <w:r>
        <w:t>капитал, РИД, доли, долгосрочные инструменты</w:t>
      </w:r>
    </w:p>
    <w:p>
      <w:r>
        <w:rPr>
          <w:b/>
        </w:rPr>
        <w:t xml:space="preserve">4. Расчётный слой: </w:t>
      </w:r>
      <w:r>
        <w:t>банки, платёжные организации и законные платёжные средства</w:t>
      </w:r>
    </w:p>
    <w:p>
      <w:r>
        <w:rPr>
          <w:b/>
        </w:rPr>
        <w:t xml:space="preserve">5. Метареестр: </w:t>
      </w:r>
      <w:r>
        <w:t>связи субъектов, проектов, активов, кодов и результатов</w:t>
      </w:r>
    </w:p>
    <w:p>
      <w:r>
        <w:rPr>
          <w:b/>
        </w:rPr>
        <w:t xml:space="preserve">6. Живой Баланс: </w:t>
      </w:r>
      <w:r>
        <w:t>оперативная аналитика</w:t>
      </w:r>
    </w:p>
    <w:p>
      <w:r>
        <w:rPr>
          <w:b/>
        </w:rPr>
        <w:t xml:space="preserve">7. ЕСПР: </w:t>
      </w:r>
      <w:r>
        <w:t>решения и лимиты</w:t>
      </w:r>
    </w:p>
    <w:p>
      <w:r>
        <w:rPr>
          <w:b/>
        </w:rPr>
        <w:t xml:space="preserve">8. СПЕЦЗАЩИТА: </w:t>
      </w:r>
      <w:r>
        <w:t>правовой, финансовый, кибер- и этический контроль</w:t>
      </w:r>
    </w:p>
    <w:p>
      <w:pPr>
        <w:pStyle w:val="Heading1"/>
      </w:pPr>
      <w:r>
        <w:t>10. Ограничители и защита</w:t>
      </w:r>
    </w:p>
    <w:p>
      <w:pPr>
        <w:pStyle w:val="ListBullet"/>
      </w:pPr>
      <w:r>
        <w:t>Никакой необеспеченной «личной эмиссии»: цифровое право возникает только под проверяемое основание.</w:t>
      </w:r>
    </w:p>
    <w:p>
      <w:pPr>
        <w:pStyle w:val="ListBullet"/>
      </w:pPr>
      <w:r>
        <w:t>Полное отделение внутренней единицы учёта от государственной валюты и банковского депозита.</w:t>
      </w:r>
    </w:p>
    <w:p>
      <w:pPr>
        <w:pStyle w:val="ListBullet"/>
      </w:pPr>
      <w:r>
        <w:t>Запрет отрицательного скрытого баланса: риски и обязательства отражаются симметрично активам.</w:t>
      </w:r>
    </w:p>
    <w:p>
      <w:pPr>
        <w:pStyle w:val="ListBullet"/>
      </w:pPr>
      <w:r>
        <w:t>Лимиты на выпуск прав требования определяются качеством обеспечения, сроком и историей исполнения.</w:t>
      </w:r>
    </w:p>
    <w:p>
      <w:pPr>
        <w:pStyle w:val="ListBullet"/>
      </w:pPr>
      <w:r>
        <w:t>Конфликт интересов, мошенничество, двойное залоговое использование одного актива блокируются Метареестром.</w:t>
      </w:r>
    </w:p>
    <w:p>
      <w:pPr>
        <w:pStyle w:val="ListBullet"/>
      </w:pPr>
      <w:r>
        <w:t>Человек контролирует разрешения на использование персональных данных; публичный слой получает только необходимый минимум.</w:t>
      </w:r>
    </w:p>
    <w:p>
      <w:pPr>
        <w:pStyle w:val="ListBullet"/>
      </w:pPr>
      <w:r>
        <w:t>Решения ИИ носят рекомендательный характер там, где затрагиваются права человека, если иное не установлено законом и процессом надлежащего контроля.</w:t>
      </w:r>
    </w:p>
    <w:p>
      <w:pPr>
        <w:pStyle w:val="Heading1"/>
      </w:pPr>
      <w:r>
        <w:t>11. Пилот «Человек — финансовый узел»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DDEBF7"/>
          </w:tcPr>
          <w:p>
            <w:r>
              <w:t>Этап</w:t>
            </w:r>
          </w:p>
        </w:tc>
        <w:tc>
          <w:tcPr>
            <w:tcW w:type="dxa" w:w="2484"/>
            <w:shd w:fill="DDEBF7"/>
          </w:tcPr>
          <w:p>
            <w:r>
              <w:t>Срок</w:t>
            </w:r>
          </w:p>
        </w:tc>
        <w:tc>
          <w:tcPr>
            <w:tcW w:type="dxa" w:w="2484"/>
            <w:shd w:fill="DDEBF7"/>
          </w:tcPr>
          <w:p>
            <w:r>
              <w:t>Результат</w:t>
            </w:r>
          </w:p>
        </w:tc>
        <w:tc>
          <w:tcPr>
            <w:tcW w:type="dxa" w:w="2484"/>
            <w:shd w:fill="DDEBF7"/>
          </w:tcPr>
          <w:p>
            <w:r>
              <w:t>Критерий успеха</w:t>
            </w:r>
          </w:p>
        </w:tc>
      </w:tr>
      <w:tr>
        <w:tc>
          <w:tcPr>
            <w:tcW w:type="dxa" w:w="2484"/>
          </w:tcPr>
          <w:p>
            <w:r>
              <w:t>1. Модель</w:t>
            </w:r>
          </w:p>
        </w:tc>
        <w:tc>
          <w:tcPr>
            <w:tcW w:type="dxa" w:w="2484"/>
          </w:tcPr>
          <w:p>
            <w:r>
              <w:t>0–2 мес.</w:t>
            </w:r>
          </w:p>
        </w:tc>
        <w:tc>
          <w:tcPr>
            <w:tcW w:type="dxa" w:w="2484"/>
          </w:tcPr>
          <w:p>
            <w:r>
              <w:t>ПЖБ, классификаторы ценности, правила прав требования</w:t>
            </w:r>
          </w:p>
        </w:tc>
        <w:tc>
          <w:tcPr>
            <w:tcW w:type="dxa" w:w="2484"/>
          </w:tcPr>
          <w:p>
            <w:r>
              <w:t>юридически и методологически непротиворечивая модель</w:t>
            </w:r>
          </w:p>
        </w:tc>
      </w:tr>
      <w:tr>
        <w:tc>
          <w:tcPr>
            <w:tcW w:type="dxa" w:w="2484"/>
          </w:tcPr>
          <w:p>
            <w:r>
              <w:t>2. MVP</w:t>
            </w:r>
          </w:p>
        </w:tc>
        <w:tc>
          <w:tcPr>
            <w:tcW w:type="dxa" w:w="2484"/>
          </w:tcPr>
          <w:p>
            <w:r>
              <w:t>2–4 мес.</w:t>
            </w:r>
          </w:p>
        </w:tc>
        <w:tc>
          <w:tcPr>
            <w:tcW w:type="dxa" w:w="2484"/>
          </w:tcPr>
          <w:p>
            <w:r>
              <w:t>личное казначейство, проектный реестр, TX-коды</w:t>
            </w:r>
          </w:p>
        </w:tc>
        <w:tc>
          <w:tcPr>
            <w:tcW w:type="dxa" w:w="2484"/>
          </w:tcPr>
          <w:p>
            <w:r>
              <w:t>100–500 пользователей, полный audit trail</w:t>
            </w:r>
          </w:p>
        </w:tc>
      </w:tr>
      <w:tr>
        <w:tc>
          <w:tcPr>
            <w:tcW w:type="dxa" w:w="2484"/>
          </w:tcPr>
          <w:p>
            <w:r>
              <w:t>3. Кооперационный пилот</w:t>
            </w:r>
          </w:p>
        </w:tc>
        <w:tc>
          <w:tcPr>
            <w:tcW w:type="dxa" w:w="2484"/>
          </w:tcPr>
          <w:p>
            <w:r>
              <w:t>4–8 мес.</w:t>
            </w:r>
          </w:p>
        </w:tc>
        <w:tc>
          <w:tcPr>
            <w:tcW w:type="dxa" w:w="2484"/>
          </w:tcPr>
          <w:p>
            <w:r>
              <w:t>3–5 проектов, расчёт вкладов и результата</w:t>
            </w:r>
          </w:p>
        </w:tc>
        <w:tc>
          <w:tcPr>
            <w:tcW w:type="dxa" w:w="2484"/>
          </w:tcPr>
          <w:p>
            <w:r>
              <w:t>без двойного учёта и спорных прав</w:t>
            </w:r>
          </w:p>
        </w:tc>
      </w:tr>
      <w:tr>
        <w:tc>
          <w:tcPr>
            <w:tcW w:type="dxa" w:w="2484"/>
          </w:tcPr>
          <w:p>
            <w:r>
              <w:t>4. Живой Баланс</w:t>
            </w:r>
          </w:p>
        </w:tc>
        <w:tc>
          <w:tcPr>
            <w:tcW w:type="dxa" w:w="2484"/>
          </w:tcPr>
          <w:p>
            <w:r>
              <w:t>6–10 мес.</w:t>
            </w:r>
          </w:p>
        </w:tc>
        <w:tc>
          <w:tcPr>
            <w:tcW w:type="dxa" w:w="2484"/>
          </w:tcPr>
          <w:p>
            <w:r>
              <w:t>аналитика человека → проекта → территории</w:t>
            </w:r>
          </w:p>
        </w:tc>
        <w:tc>
          <w:tcPr>
            <w:tcW w:type="dxa" w:w="2484"/>
          </w:tcPr>
          <w:p>
            <w:r>
              <w:t>ежемесячный и событийный баланс</w:t>
            </w:r>
          </w:p>
        </w:tc>
      </w:tr>
      <w:tr>
        <w:tc>
          <w:tcPr>
            <w:tcW w:type="dxa" w:w="2484"/>
          </w:tcPr>
          <w:p>
            <w:r>
              <w:t>5. Масштабирование</w:t>
            </w:r>
          </w:p>
        </w:tc>
        <w:tc>
          <w:tcPr>
            <w:tcW w:type="dxa" w:w="2484"/>
          </w:tcPr>
          <w:p>
            <w:r>
              <w:t>10–18 мес.</w:t>
            </w:r>
          </w:p>
        </w:tc>
        <w:tc>
          <w:tcPr>
            <w:tcW w:type="dxa" w:w="2484"/>
          </w:tcPr>
          <w:p>
            <w:r>
              <w:t>интеграция с Метареестром/ЕСПР</w:t>
            </w:r>
          </w:p>
        </w:tc>
        <w:tc>
          <w:tcPr>
            <w:tcW w:type="dxa" w:w="2484"/>
          </w:tcPr>
          <w:p>
            <w:r>
              <w:t>стандартизированные API и верификация</w:t>
            </w:r>
          </w:p>
        </w:tc>
      </w:tr>
    </w:tbl>
    <w:p>
      <w:pPr>
        <w:pStyle w:val="Heading1"/>
      </w:pPr>
      <w:r>
        <w:t>12. Формула системы</w:t>
      </w:r>
    </w:p>
    <w:p>
      <w:pPr>
        <w:jc w:val="center"/>
      </w:pPr>
      <w:r>
        <w:rPr>
          <w:b/>
          <w:sz w:val="28"/>
        </w:rPr>
        <w:t>ЧЕЛОВЕК → ЦЕННОСТЬ → ДОКАЗАТЕЛЬСТВО → ПРАВО → ОБМЕН → БАЛАНС → РАЗВИТИЕ</w:t>
      </w:r>
    </w:p>
    <w:p>
      <w:r>
        <w:t>Ключевой смысл: новая финансовая система не делает человека «печатным станком». Она делает его видимым для экономики как полноправного носителя создаваемой стоимости и превращает финансовый учёт из фиксации денег в управление ценностью, ответственностью и развитием.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