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700"/>
        <w:jc w:val="left"/>
      </w:pPr>
      <w:r>
        <w:rPr>
          <w:b/>
          <w:color w:val="16324F"/>
          <w:sz w:val="68"/>
        </w:rPr>
        <w:t>АТЛАС</w:t>
        <w:br/>
        <w:t>СОЦИАЛЬНЫХ ДАННЫХ</w:t>
      </w:r>
    </w:p>
    <w:p>
      <w:r>
        <w:rPr>
          <w:color w:val="425869"/>
          <w:sz w:val="32"/>
        </w:rPr>
        <w:t>Архитектура наблюдения, понимания и развития общества</w:t>
      </w:r>
    </w:p>
    <w:p>
      <w:pPr>
        <w:spacing w:before="440"/>
      </w:pPr>
      <w:r>
        <w:rPr>
          <w:b/>
          <w:color w:val="2A5675"/>
          <w:sz w:val="36"/>
        </w:rPr>
        <w:t>ЭКВИЛИБРИУМ</w:t>
      </w:r>
    </w:p>
    <w:p>
      <w:pPr>
        <w:spacing w:after="120" w:line="269" w:lineRule="auto"/>
      </w:pPr>
      <w:r>
        <w:rPr>
          <w:sz w:val="21"/>
        </w:rPr>
        <w:t>Атлас социальных данных — это цифровая система, которая соединяет сведения о людях, семьях, территориях, организациях, инфраструктуре, инициативах, ресурсах, рисках и результатах в единую проверяемую модель социальной реальности. Ее задача — не просто хранить статистику, а давать основание для решений: где требуется вмешательство, какие ресурсы уже есть, кто способен действовать, какие меры дают результат и как меняется качество жизни.</w:t>
      </w:r>
    </w:p>
    <w:p>
      <w:pPr>
        <w:spacing w:before="840"/>
      </w:pPr>
      <w:r>
        <w:rPr>
          <w:color w:val="6E6E6E"/>
          <w:sz w:val="20"/>
        </w:rPr>
        <w:t>Системный документ  •  2026</w:t>
      </w:r>
    </w:p>
    <w:p>
      <w:r>
        <w:br w:type="page"/>
      </w:r>
    </w:p>
    <w:p>
      <w:pPr>
        <w:pStyle w:val="Heading1"/>
        <w:spacing w:before="240" w:after="100"/>
      </w:pPr>
      <w:r>
        <w:t>1. Миссия Атласа</w:t>
      </w:r>
    </w:p>
    <w:p>
      <w:pPr>
        <w:spacing w:after="120" w:line="269" w:lineRule="auto"/>
      </w:pPr>
      <w:r>
        <w:rPr>
          <w:sz w:val="21"/>
        </w:rPr>
        <w:t>Миссия Атласа — создать единый язык социальных данных и перейти от разрозненных ведомственных наборов сведений к целостной картине общества, в которой видны не только проблемы, но и потенциал развития.</w:t>
      </w:r>
    </w:p>
    <w:p>
      <w:pPr>
        <w:pStyle w:val="ListBullet"/>
        <w:spacing w:after="60"/>
      </w:pPr>
      <w:r>
        <w:rPr>
          <w:sz w:val="21"/>
        </w:rPr>
        <w:t>видеть социальную реальность на уровне страны, региона, муниципалитета, территории, сообщества и проекта;</w:t>
      </w:r>
    </w:p>
    <w:p>
      <w:pPr>
        <w:pStyle w:val="ListBullet"/>
        <w:spacing w:after="60"/>
      </w:pPr>
      <w:r>
        <w:rPr>
          <w:sz w:val="21"/>
        </w:rPr>
        <w:t>сопоставлять потребности населения с инфраструктурой, финансированием, компетенциями и действующими программами;</w:t>
      </w:r>
    </w:p>
    <w:p>
      <w:pPr>
        <w:pStyle w:val="ListBullet"/>
        <w:spacing w:after="60"/>
      </w:pPr>
      <w:r>
        <w:rPr>
          <w:sz w:val="21"/>
        </w:rPr>
        <w:t>выявлять зоны риска до возникновения кризиса;</w:t>
      </w:r>
    </w:p>
    <w:p>
      <w:pPr>
        <w:pStyle w:val="ListBullet"/>
        <w:spacing w:after="60"/>
      </w:pPr>
      <w:r>
        <w:rPr>
          <w:sz w:val="21"/>
        </w:rPr>
        <w:t>измерять результативность социальных проектов и государственных мер;</w:t>
      </w:r>
    </w:p>
    <w:p>
      <w:pPr>
        <w:pStyle w:val="ListBullet"/>
        <w:spacing w:after="60"/>
      </w:pPr>
      <w:r>
        <w:rPr>
          <w:sz w:val="21"/>
        </w:rPr>
        <w:t>формировать доказательную основу для НКО, бизнеса, органов власти, институтов развития и граждан;</w:t>
      </w:r>
    </w:p>
    <w:p>
      <w:pPr>
        <w:pStyle w:val="ListBullet"/>
        <w:spacing w:after="60"/>
      </w:pPr>
      <w:r>
        <w:rPr>
          <w:sz w:val="21"/>
        </w:rPr>
        <w:t>поддерживать проектирование новых социальных сервисов и адресных решений.</w:t>
      </w:r>
    </w:p>
    <w:p>
      <w:pPr>
        <w:pStyle w:val="Heading1"/>
        <w:spacing w:before="240" w:after="100"/>
      </w:pPr>
      <w:r>
        <w:t>2. Главный принцип: от статистики к системе действий</w:t>
      </w:r>
    </w:p>
    <w:p>
      <w:pPr>
        <w:spacing w:after="120" w:line="269" w:lineRule="auto"/>
      </w:pPr>
      <w:r>
        <w:rPr>
          <w:sz w:val="21"/>
        </w:rPr>
        <w:t>Обычная статистика отвечает на вопрос «что произошло?». Атлас должен отвечать на шесть вопросов одновременно: что происходит, где, с кем, почему, какие ресурсы доступны и какое действие даст наибольший эффект.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1701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362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Вопрос</w:t>
            </w:r>
          </w:p>
        </w:tc>
        <w:tc>
          <w:tcPr>
            <w:tcW w:type="dxa" w:w="362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Наблюдение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Что происходит сейчас?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События, показатели, динамика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Диагностика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Где отклонение и у кого возникает проблема?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Карта рисков и уязвимостей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Причинность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Какие факторы связаны с ситуацией?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Гипотезы и причинные связи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Ресурсы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Кто и чем может воздействовать?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Карта организаций, программ, финансов, инфраструктуры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Решение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Какое действие предпочтительно?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Сценарий вмешательства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Оценка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Изменилось ли состояние после действия?</w:t>
            </w:r>
          </w:p>
        </w:tc>
        <w:tc>
          <w:tcPr>
            <w:tcW w:type="dxa" w:w="362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Измеримый социальный эффект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3. Объекты социальной модели</w:t>
      </w:r>
    </w:p>
    <w:p>
      <w:pPr>
        <w:spacing w:after="120" w:line="269" w:lineRule="auto"/>
      </w:pPr>
      <w:r>
        <w:rPr>
          <w:sz w:val="21"/>
        </w:rPr>
        <w:t>Ядро Атласа строится не вокруг одного реестра, а вокруг взаимосвязанных объектов. Каждый объект получает уникальный идентификатор, набор атрибутов, источники подтверждения, территориальную привязку и связи с другими объектами.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1814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Объект</w:t>
            </w:r>
          </w:p>
        </w:tc>
        <w:tc>
          <w:tcPr>
            <w:tcW w:type="dxa" w:w="3685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Что описываем</w:t>
            </w:r>
          </w:p>
        </w:tc>
        <w:tc>
          <w:tcPr>
            <w:tcW w:type="dxa" w:w="3515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Ключевые связи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Человек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социально-демографические и жизненные параметры в обезличенном/законном контуре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семья, услуги, образование, труд, территория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Семья / домохозяйство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состав, условия жизни, нагрузка, доступ к услугам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человек, жилье, доходы, меры поддержки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Территория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население, среда, инфраструктура, риски, события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организации, проекты, объекты, показатели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Организация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НКО, учреждение, предприятие, фонд, сообщество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проекты, люди, ресурсы, партнерства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Проект / программа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цель, целевая группа, бюджет, мероприятия, KPI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организации, территории, результаты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Ресурс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финансы, помещения, оборудование, компетенции, волонтеры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проекты, организации, потребности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Потребность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дефицит, проблема, запрос, риск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целевая группа, территория, проект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Событие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изменение, кризис, мероприятие, обращение, вмешательство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время, место, участники, последствия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Результат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выход, эффект, изменение состояния</w:t>
            </w:r>
          </w:p>
        </w:tc>
        <w:tc>
          <w:tcPr>
            <w:tcW w:type="dxa" w:w="351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проект, показатель, территория, группа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4. 19 слоев Атласа социальных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567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type="dxa" w:w="2721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5669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01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Демография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численность, возраст, миграция, структура домохозяйств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02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Доходы и благосостояние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доходы, расходы, бедность, долговая нагрузка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03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Занятость и труд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занятость, профессии, вакансии, безработица, кооперация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04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Образование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доступность, траектории, компетенции, дополнительное образование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05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Здоровье и благополучие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доступность инфраструктуры, профилактика, социальные детерминанты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06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Семья и детство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поддержка семей, дети, родительство, семейная инфраструктура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07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Старшее поколение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активное долголетие, уход, занятость, доступность среды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08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Инклюзия и доступность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барьеры, специальные сервисы, доступная среда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09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Жилье и среда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жилищные условия, благоустройство, коммунальная доступность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10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Безопасность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социальные риски, чрезвычайные события, профилактика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11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Культура и идентичность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учреждения, участие, наследие, локальные сообщества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12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Спорт и активность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объекты, доступность, участие, массовые программы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13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Гражданская активность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НКО, волонтерство, инициативы, самоорганизация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14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Социальные услуги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поставщики, мощности, очереди, качество, результат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15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Цифровая доступность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связь, цифровые сервисы, навыки, цифровой разрыв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16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Экология и здоровье среды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качество среды и социальные последствия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17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Социальная экономика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соцпредпринимательство, кооперация, занятость, закупки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18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Финансирование развития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бюджеты, гранты, пожертвования, инвестиции, PPA</w:t>
            </w:r>
          </w:p>
        </w:tc>
      </w:tr>
      <w:tr>
        <w:tc>
          <w:tcPr>
            <w:tcW w:type="dxa" w:w="56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19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Социальный эффект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выходы, результаты, устойчивость, изменение качества жизни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5. Единый реестр НКО и социальных инициатив</w:t>
      </w:r>
    </w:p>
    <w:p>
      <w:pPr>
        <w:spacing w:after="120" w:line="269" w:lineRule="auto"/>
      </w:pPr>
      <w:r>
        <w:rPr>
          <w:sz w:val="21"/>
        </w:rPr>
        <w:t>Для работы с экосистемой НКО Атлас должен стать не копией каталога организаций, а «живым паспортом» способности территории решать социальные задачи.</w:t>
      </w:r>
    </w:p>
    <w:p>
      <w:pPr>
        <w:pStyle w:val="ListBullet"/>
        <w:spacing w:after="60"/>
      </w:pPr>
      <w:r>
        <w:rPr>
          <w:sz w:val="21"/>
        </w:rPr>
        <w:t>паспорт НКО: юридический статус, направления, география, команда, компетенции, опыт;</w:t>
      </w:r>
    </w:p>
    <w:p>
      <w:pPr>
        <w:pStyle w:val="ListBullet"/>
        <w:spacing w:after="60"/>
      </w:pPr>
      <w:r>
        <w:rPr>
          <w:sz w:val="21"/>
        </w:rPr>
        <w:t>портфель проектов: цели, группы, бюджеты, календарь, результаты, партнеры;</w:t>
      </w:r>
    </w:p>
    <w:p>
      <w:pPr>
        <w:pStyle w:val="ListBullet"/>
        <w:spacing w:after="60"/>
      </w:pPr>
      <w:r>
        <w:rPr>
          <w:sz w:val="21"/>
        </w:rPr>
        <w:t>источники финансирования и история поддержки;</w:t>
      </w:r>
    </w:p>
    <w:p>
      <w:pPr>
        <w:pStyle w:val="ListBullet"/>
        <w:spacing w:after="60"/>
      </w:pPr>
      <w:r>
        <w:rPr>
          <w:sz w:val="21"/>
        </w:rPr>
        <w:t>материальные и нематериальные ресурсы;</w:t>
      </w:r>
    </w:p>
    <w:p>
      <w:pPr>
        <w:pStyle w:val="ListBullet"/>
        <w:spacing w:after="60"/>
      </w:pPr>
      <w:r>
        <w:rPr>
          <w:sz w:val="21"/>
        </w:rPr>
        <w:t>проверенные практики и тиражируемые решения;</w:t>
      </w:r>
    </w:p>
    <w:p>
      <w:pPr>
        <w:pStyle w:val="ListBullet"/>
        <w:spacing w:after="60"/>
      </w:pPr>
      <w:r>
        <w:rPr>
          <w:sz w:val="21"/>
        </w:rPr>
        <w:t>потребности самой НКО: финансирование, помещения, кадры, IT, партнеры;</w:t>
      </w:r>
    </w:p>
    <w:p>
      <w:pPr>
        <w:pStyle w:val="ListBullet"/>
        <w:spacing w:after="60"/>
      </w:pPr>
      <w:r>
        <w:rPr>
          <w:sz w:val="21"/>
        </w:rPr>
        <w:t>репутационный и доказательный профиль: отчетность, прозрачность, подтвержденные результаты.</w:t>
      </w:r>
    </w:p>
    <w:p>
      <w:pPr>
        <w:pStyle w:val="Heading1"/>
        <w:spacing w:before="240" w:after="100"/>
      </w:pPr>
      <w:r>
        <w:t>6. Показатели: трехуровневая система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1814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328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Смысл</w:t>
            </w:r>
          </w:p>
        </w:tc>
        <w:tc>
          <w:tcPr>
            <w:tcW w:type="dxa" w:w="4025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Примеры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A. Состояние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Что происходит с обществом и территорией</w:t>
            </w:r>
          </w:p>
        </w:tc>
        <w:tc>
          <w:tcPr>
            <w:tcW w:type="dxa" w:w="402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доля занятых, доступность услуг, миграционный баланс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B. Действия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Что система делает</w:t>
            </w:r>
          </w:p>
        </w:tc>
        <w:tc>
          <w:tcPr>
            <w:tcW w:type="dxa" w:w="402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охват программ, число услуг, объем ресурсов, партнерства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C. Эффект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Что изменилось вследствие действия</w:t>
            </w:r>
          </w:p>
        </w:tc>
        <w:tc>
          <w:tcPr>
            <w:tcW w:type="dxa" w:w="402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рост самостоятельности, снижение дефицита, улучшение доступности</w:t>
            </w:r>
          </w:p>
        </w:tc>
      </w:tr>
    </w:tbl>
    <w:p>
      <w:pPr>
        <w:spacing w:after="40"/>
      </w:pPr>
    </w:p>
    <w:p>
      <w:pPr>
        <w:spacing w:after="120" w:line="269" w:lineRule="auto"/>
      </w:pPr>
      <w:r>
        <w:rPr>
          <w:sz w:val="21"/>
        </w:rPr>
        <w:t>Для каждого показателя фиксируются: определение, формула, единица измерения, источник, периодичность, география, допустимый уровень качества данных, владелец, ограничения использования и связь с целями развития.</w:t>
      </w:r>
    </w:p>
    <w:p>
      <w:pPr>
        <w:pStyle w:val="Heading1"/>
        <w:spacing w:before="240" w:after="100"/>
      </w:pPr>
      <w:r>
        <w:t>7. Карта социальных потребностей</w:t>
      </w:r>
    </w:p>
    <w:p>
      <w:pPr>
        <w:spacing w:after="120" w:line="269" w:lineRule="auto"/>
      </w:pPr>
      <w:r>
        <w:rPr>
          <w:sz w:val="21"/>
        </w:rPr>
        <w:t>Потребность должна быть самостоятельным объектом данных, а не только текстом обращения. Это позволяет агрегировать запросы, сравнивать их с предложением и автоматически находить дефициты.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2835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Параметр потребности</w:t>
            </w:r>
          </w:p>
        </w:tc>
        <w:tc>
          <w:tcPr>
            <w:tcW w:type="dxa" w:w="6236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Описание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Тип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услуга, инфраструктура, финансирование, занятость, образование, помощь, безопасность и др.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Носитель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человек, группа, сообщество, организация, территория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География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координата, адрес, муниципалитет, регион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Интенсивность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масштаб и глубина дефицита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Срочность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обычная / повышенная / критическая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Подтверждение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официальные данные, обращения, обследование, экспертная оценка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Возможные решения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существующие программы, исполнители, ресурсы, новая инициатива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8. Карта ресурсов и возможностей</w:t>
      </w:r>
    </w:p>
    <w:p>
      <w:pPr>
        <w:spacing w:after="120" w:line="269" w:lineRule="auto"/>
      </w:pPr>
      <w:r>
        <w:rPr>
          <w:sz w:val="21"/>
        </w:rPr>
        <w:t>Атлас должен показывать не только «где плохо», но и «что уже есть». Ресурсная карта превращает социальную аналитику в операционную систему кооперации.</w:t>
      </w:r>
    </w:p>
    <w:p>
      <w:pPr>
        <w:pStyle w:val="ListBullet"/>
        <w:spacing w:after="60"/>
      </w:pPr>
      <w:r>
        <w:rPr>
          <w:sz w:val="21"/>
        </w:rPr>
        <w:t>финансовые ресурсы: бюджеты, гранты, пожертвования, социальные инвестиции, целевые программы;</w:t>
      </w:r>
    </w:p>
    <w:p>
      <w:pPr>
        <w:pStyle w:val="ListBullet"/>
        <w:spacing w:after="60"/>
      </w:pPr>
      <w:r>
        <w:rPr>
          <w:sz w:val="21"/>
        </w:rPr>
        <w:t>инфраструктура: помещения, центры, спортивные и культурные объекты, транспорт, цифровые площадки;</w:t>
      </w:r>
    </w:p>
    <w:p>
      <w:pPr>
        <w:pStyle w:val="ListBullet"/>
        <w:spacing w:after="60"/>
      </w:pPr>
      <w:r>
        <w:rPr>
          <w:sz w:val="21"/>
        </w:rPr>
        <w:t>человеческий капитал: специалисты, наставники, волонтеры, эксперты;</w:t>
      </w:r>
    </w:p>
    <w:p>
      <w:pPr>
        <w:pStyle w:val="ListBullet"/>
        <w:spacing w:after="60"/>
      </w:pPr>
      <w:r>
        <w:rPr>
          <w:sz w:val="21"/>
        </w:rPr>
        <w:t>организационный ресурс: НКО, учреждения, бизнес, инициативные группы;</w:t>
      </w:r>
    </w:p>
    <w:p>
      <w:pPr>
        <w:pStyle w:val="ListBullet"/>
        <w:spacing w:after="60"/>
      </w:pPr>
      <w:r>
        <w:rPr>
          <w:sz w:val="21"/>
        </w:rPr>
        <w:t>технологии и данные: цифровые сервисы, платформы, методики, образовательные продукты;</w:t>
      </w:r>
    </w:p>
    <w:p>
      <w:pPr>
        <w:pStyle w:val="ListBullet"/>
        <w:spacing w:after="60"/>
      </w:pPr>
      <w:r>
        <w:rPr>
          <w:sz w:val="21"/>
        </w:rPr>
        <w:t>время и доступность ресурса: когда он свободен и на каких условиях может использоваться.</w:t>
      </w:r>
    </w:p>
    <w:p>
      <w:pPr>
        <w:pStyle w:val="Heading1"/>
        <w:spacing w:before="240" w:after="100"/>
      </w:pPr>
      <w:r>
        <w:t>9. Гиперграф социальных связей</w:t>
      </w:r>
    </w:p>
    <w:p>
      <w:pPr>
        <w:spacing w:after="120" w:line="269" w:lineRule="auto"/>
      </w:pPr>
      <w:r>
        <w:rPr>
          <w:sz w:val="21"/>
        </w:rPr>
        <w:t>Базовая форма представления Атласа — гиперграф. Узлы представляют людей, организации, проекты, территории, ресурсы, потребности и показатели; связи показывают участие, финансирование, влияние, предоставление услуг, партнерство, принадлежность и причинно-следственные зависимости.</w:t>
      </w:r>
    </w:p>
    <w:p>
      <w:pPr>
        <w:spacing w:after="120" w:line="269" w:lineRule="auto"/>
      </w:pPr>
      <w:r>
        <w:rPr>
          <w:sz w:val="21"/>
        </w:rPr>
        <w:t>Такой подход позволяет видеть не отдельные таблицы, а конфигурацию социальной системы: кто с кем связан, где возникает перегрузка, какие организации являются центрами доверия, какие ресурсы изолированы и какие проекты способны закрыть несколько потребностей одновременно.</w:t>
      </w:r>
    </w:p>
    <w:p>
      <w:pPr>
        <w:pStyle w:val="Heading1"/>
        <w:spacing w:before="240" w:after="100"/>
      </w:pPr>
      <w:r>
        <w:t>10. Социальный паспорт территории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294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Блок паспорта</w:t>
            </w:r>
          </w:p>
        </w:tc>
        <w:tc>
          <w:tcPr>
            <w:tcW w:type="dxa" w:w="6123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Что включает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Люди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структура населения, группы, динамика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Качество жизни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ключевые социальные показатели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Потребности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дефициты и риски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Инфраструктура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объекты и мощности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Организации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НКО, учреждения, бизнес, сообщества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Проекты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действующие и планируемые инициативы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Ресурсы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финансы, кадры, помещения, технологии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События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значимые изменения и обращения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Эффект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результаты программ и динамика</w:t>
            </w:r>
          </w:p>
        </w:tc>
      </w:tr>
      <w:tr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Прогноз</w:t>
            </w:r>
          </w:p>
        </w:tc>
        <w:tc>
          <w:tcPr>
            <w:tcW w:type="dxa" w:w="612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сценарии на 1/3/5 лет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11. Аналитические режимы</w:t>
      </w:r>
    </w:p>
    <w:p>
      <w:pPr>
        <w:pStyle w:val="ListBullet"/>
        <w:spacing w:after="60"/>
      </w:pPr>
      <w:r>
        <w:rPr>
          <w:sz w:val="21"/>
        </w:rPr>
        <w:t>Карта дефицита — где потребность превышает доступный ресурс.</w:t>
      </w:r>
    </w:p>
    <w:p>
      <w:pPr>
        <w:pStyle w:val="ListBullet"/>
        <w:spacing w:after="60"/>
      </w:pPr>
      <w:r>
        <w:rPr>
          <w:sz w:val="21"/>
        </w:rPr>
        <w:t>Карта охвата — какие группы и территории получают услуги, а какие выпадают.</w:t>
      </w:r>
    </w:p>
    <w:p>
      <w:pPr>
        <w:pStyle w:val="ListBullet"/>
        <w:spacing w:after="60"/>
      </w:pPr>
      <w:r>
        <w:rPr>
          <w:sz w:val="21"/>
        </w:rPr>
        <w:t>Карта кооперации — кто уже работает по теме и с кем имеет смысл объединяться.</w:t>
      </w:r>
    </w:p>
    <w:p>
      <w:pPr>
        <w:pStyle w:val="ListBullet"/>
        <w:spacing w:after="60"/>
      </w:pPr>
      <w:r>
        <w:rPr>
          <w:sz w:val="21"/>
        </w:rPr>
        <w:t>Карта эффективности — какие практики дают измеримый результат на единицу ресурса.</w:t>
      </w:r>
    </w:p>
    <w:p>
      <w:pPr>
        <w:pStyle w:val="ListBullet"/>
        <w:spacing w:after="60"/>
      </w:pPr>
      <w:r>
        <w:rPr>
          <w:sz w:val="21"/>
        </w:rPr>
        <w:t>Карта риска — ранние признаки ухудшения ситуации.</w:t>
      </w:r>
    </w:p>
    <w:p>
      <w:pPr>
        <w:pStyle w:val="ListBullet"/>
        <w:spacing w:after="60"/>
      </w:pPr>
      <w:r>
        <w:rPr>
          <w:sz w:val="21"/>
        </w:rPr>
        <w:t>Карта потенциала — неиспользованные активы территории и социальный капитал.</w:t>
      </w:r>
    </w:p>
    <w:p>
      <w:pPr>
        <w:pStyle w:val="ListBullet"/>
        <w:spacing w:after="60"/>
      </w:pPr>
      <w:r>
        <w:rPr>
          <w:sz w:val="21"/>
        </w:rPr>
        <w:t>Сценарный режим — прогноз последствий разных управленческих решений.</w:t>
      </w:r>
    </w:p>
    <w:p>
      <w:pPr>
        <w:pStyle w:val="ListBullet"/>
        <w:spacing w:after="60"/>
      </w:pPr>
      <w:r>
        <w:rPr>
          <w:sz w:val="21"/>
        </w:rPr>
        <w:t>Режим «одного окна» — подбор проектов, программ и исполнителей под конкретную потребность.</w:t>
      </w:r>
    </w:p>
    <w:p>
      <w:pPr>
        <w:pStyle w:val="Heading1"/>
        <w:spacing w:before="240" w:after="100"/>
      </w:pPr>
      <w:r>
        <w:t>12. Рейтинг не вместо анализа, а как навигация</w:t>
      </w:r>
    </w:p>
    <w:p>
      <w:pPr>
        <w:spacing w:after="120" w:line="269" w:lineRule="auto"/>
      </w:pPr>
      <w:r>
        <w:rPr>
          <w:sz w:val="21"/>
        </w:rPr>
        <w:t>Единый рейтинг территорий или организаций допустим только как верхний навигационный слой. В основе должны оставаться декомпозированные показатели и доказательства. Иначе комплексная социальная реальность превращается в спор о единственном числе.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328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Индекс</w:t>
            </w:r>
          </w:p>
        </w:tc>
        <w:tc>
          <w:tcPr>
            <w:tcW w:type="dxa" w:w="5783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Назначение</w:t>
            </w:r>
          </w:p>
        </w:tc>
      </w:tr>
      <w:tr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Индекс социального благополучия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общее состояние территории</w:t>
            </w:r>
          </w:p>
        </w:tc>
      </w:tr>
      <w:tr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Индекс доступности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доступ к ключевым услугам и инфраструктуре</w:t>
            </w:r>
          </w:p>
        </w:tc>
      </w:tr>
      <w:tr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Индекс социальной активности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плотность инициатив, НКО, волонтерства, участия</w:t>
            </w:r>
          </w:p>
        </w:tc>
      </w:tr>
      <w:tr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Индекс ресурсной обеспеченности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наличие и доступность ресурсов</w:t>
            </w:r>
          </w:p>
        </w:tc>
      </w:tr>
      <w:tr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Индекс уязвимости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совокупность факторов риска</w:t>
            </w:r>
          </w:p>
        </w:tc>
      </w:tr>
      <w:tr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Индекс доказанного эффекта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результативность программ и проектов</w:t>
            </w:r>
          </w:p>
        </w:tc>
      </w:tr>
      <w:tr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Индекс кооперации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связанность участников и межсекторных партнерств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13. Контур данных и доверия</w:t>
      </w:r>
    </w:p>
    <w:p>
      <w:pPr>
        <w:spacing w:after="120" w:line="269" w:lineRule="auto"/>
      </w:pPr>
      <w:r>
        <w:rPr>
          <w:sz w:val="21"/>
        </w:rPr>
        <w:t>Атлас должен различать опубликованные данные, ведомственные данные, данные организаций, пользовательские сигналы и аналитические выводы. Для каждого факта важно хранить происхождение и уровень доверия.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2381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Класс источника</w:t>
            </w:r>
          </w:p>
        </w:tc>
        <w:tc>
          <w:tcPr>
            <w:tcW w:type="dxa" w:w="3402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Примеры</w:t>
            </w:r>
          </w:p>
        </w:tc>
        <w:tc>
          <w:tcPr>
            <w:tcW w:type="dxa" w:w="328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Контроль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Официальные реестры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государственная статистика, реестры, открытые данные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идентификатор источника, дата обновления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Организационные данные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отчетность НКО и учреждений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верификация, документы, ответственный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Проектные данные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мероприятия, бюджеты, KPI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первичные доказательства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Обращения и сигналы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запросы граждан, сообщения сообществ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антидублирование, модерация, геопривязка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Исследования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опросы, мониторинг, экспертные оценки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методология и выборка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Расчетные показатели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индексы, прогнозы, модели</w:t>
            </w:r>
          </w:p>
        </w:tc>
        <w:tc>
          <w:tcPr>
            <w:tcW w:type="dxa" w:w="328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версия формулы, дата расчета, объяснимость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14. Правила ответственной работы с данными</w:t>
      </w:r>
    </w:p>
    <w:p>
      <w:pPr>
        <w:pStyle w:val="ListBullet"/>
        <w:spacing w:after="60"/>
      </w:pPr>
      <w:r>
        <w:rPr>
          <w:sz w:val="21"/>
        </w:rPr>
        <w:t>privacy by design: персональные данные не должны становиться публичным слоем Атласа;</w:t>
      </w:r>
    </w:p>
    <w:p>
      <w:pPr>
        <w:pStyle w:val="ListBullet"/>
        <w:spacing w:after="60"/>
      </w:pPr>
      <w:r>
        <w:rPr>
          <w:sz w:val="21"/>
        </w:rPr>
        <w:t>минимизация: собираются только данные, необходимые для конкретной общественной задачи;</w:t>
      </w:r>
    </w:p>
    <w:p>
      <w:pPr>
        <w:pStyle w:val="ListBullet"/>
        <w:spacing w:after="60"/>
      </w:pPr>
      <w:r>
        <w:rPr>
          <w:sz w:val="21"/>
        </w:rPr>
        <w:t>разделение идентификационного, аналитического и публичного контуров;</w:t>
      </w:r>
    </w:p>
    <w:p>
      <w:pPr>
        <w:pStyle w:val="ListBullet"/>
        <w:spacing w:after="60"/>
      </w:pPr>
      <w:r>
        <w:rPr>
          <w:sz w:val="21"/>
        </w:rPr>
        <w:t>контроль доступа по ролям и журналирование действий;</w:t>
      </w:r>
    </w:p>
    <w:p>
      <w:pPr>
        <w:pStyle w:val="ListBullet"/>
        <w:spacing w:after="60"/>
      </w:pPr>
      <w:r>
        <w:rPr>
          <w:sz w:val="21"/>
        </w:rPr>
        <w:t>обезличивание и агрегирование для публичных карт;</w:t>
      </w:r>
    </w:p>
    <w:p>
      <w:pPr>
        <w:pStyle w:val="ListBullet"/>
        <w:spacing w:after="60"/>
      </w:pPr>
      <w:r>
        <w:rPr>
          <w:sz w:val="21"/>
        </w:rPr>
        <w:t>право на исправление ошибочных данных в предусмотренных законом случаях;</w:t>
      </w:r>
    </w:p>
    <w:p>
      <w:pPr>
        <w:pStyle w:val="ListBullet"/>
        <w:spacing w:after="60"/>
      </w:pPr>
      <w:r>
        <w:rPr>
          <w:sz w:val="21"/>
        </w:rPr>
        <w:t>прозрачность методик расчета и происхождения показателей;</w:t>
      </w:r>
    </w:p>
    <w:p>
      <w:pPr>
        <w:pStyle w:val="ListBullet"/>
        <w:spacing w:after="60"/>
      </w:pPr>
      <w:r>
        <w:rPr>
          <w:sz w:val="21"/>
        </w:rPr>
        <w:t>запрет автоматического принятия высокозначимых решений только на основании непрозрачного рейтинга.</w:t>
      </w:r>
    </w:p>
    <w:p>
      <w:pPr>
        <w:pStyle w:val="Heading1"/>
        <w:spacing w:before="240" w:after="100"/>
      </w:pPr>
      <w:r>
        <w:t>15. Интеграционный слой</w:t>
      </w:r>
    </w:p>
    <w:p>
      <w:pPr>
        <w:spacing w:after="120" w:line="269" w:lineRule="auto"/>
      </w:pPr>
      <w:r>
        <w:rPr>
          <w:sz w:val="21"/>
        </w:rPr>
        <w:t>Атлас проектируется как надсистема, а не как еще одна закрытая база. Его ключевая функция — соединять внешние реестры, платформы и информационные системы через API и единый словарь объектов.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311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Контур интеграции</w:t>
            </w:r>
          </w:p>
        </w:tc>
        <w:tc>
          <w:tcPr>
            <w:tcW w:type="dxa" w:w="5953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Функция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Государственные системы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официальные показатели, меры поддержки, инфраструктура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Платформы НКО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организации, проекты, практики, запросы на поддержку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Грантовые системы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конкурсы, заявки, финансирование, результаты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Муниципальные и региональные ИС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локальная инфраструктура, обращения, программы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СФЕРА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инициативы, сообщества, события, кооперация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ECO-PPA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ресурсные и проектные контуры, предупреждение рисков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СПЕЦЗАЩИТА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исполнители, кооперация, пилоты, производственный контур</w:t>
            </w:r>
          </w:p>
        </w:tc>
      </w:tr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ЭКВИЛИБРИУМ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аналитика, гиперграф, прогноз, сценарии и контроль результатов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16. Архитектура платформы</w:t>
      </w:r>
    </w:p>
    <w:p>
      <w:pPr>
        <w:pStyle w:val="ListNumber"/>
        <w:spacing w:after="60"/>
      </w:pPr>
      <w:r>
        <w:rPr>
          <w:sz w:val="21"/>
        </w:rPr>
        <w:t>Слой 1 — источники данных и коннекторы;</w:t>
      </w:r>
    </w:p>
    <w:p>
      <w:pPr>
        <w:pStyle w:val="ListNumber"/>
        <w:spacing w:after="60"/>
      </w:pPr>
      <w:r>
        <w:rPr>
          <w:sz w:val="21"/>
        </w:rPr>
        <w:t>Слой 2 — единая модель данных и идентификаторы;</w:t>
      </w:r>
    </w:p>
    <w:p>
      <w:pPr>
        <w:pStyle w:val="ListNumber"/>
        <w:spacing w:after="60"/>
      </w:pPr>
      <w:r>
        <w:rPr>
          <w:sz w:val="21"/>
        </w:rPr>
        <w:t>Слой 3 — хранилище фактов и временных рядов;</w:t>
      </w:r>
    </w:p>
    <w:p>
      <w:pPr>
        <w:pStyle w:val="ListNumber"/>
        <w:spacing w:after="60"/>
      </w:pPr>
      <w:r>
        <w:rPr>
          <w:sz w:val="21"/>
        </w:rPr>
        <w:t>Слой 4 — граф связей и онтология;</w:t>
      </w:r>
    </w:p>
    <w:p>
      <w:pPr>
        <w:pStyle w:val="ListNumber"/>
        <w:spacing w:after="60"/>
      </w:pPr>
      <w:r>
        <w:rPr>
          <w:sz w:val="21"/>
        </w:rPr>
        <w:t>Слой 5 — качество, верификация и происхождение данных;</w:t>
      </w:r>
    </w:p>
    <w:p>
      <w:pPr>
        <w:pStyle w:val="ListNumber"/>
        <w:spacing w:after="60"/>
      </w:pPr>
      <w:r>
        <w:rPr>
          <w:sz w:val="21"/>
        </w:rPr>
        <w:t>Слой 6 — аналитика, индексы и модели;</w:t>
      </w:r>
    </w:p>
    <w:p>
      <w:pPr>
        <w:pStyle w:val="ListNumber"/>
        <w:spacing w:after="60"/>
      </w:pPr>
      <w:r>
        <w:rPr>
          <w:sz w:val="21"/>
        </w:rPr>
        <w:t>Слой 7 — карты, дашборды и социальные паспорта;</w:t>
      </w:r>
    </w:p>
    <w:p>
      <w:pPr>
        <w:pStyle w:val="ListNumber"/>
        <w:spacing w:after="60"/>
      </w:pPr>
      <w:r>
        <w:rPr>
          <w:sz w:val="21"/>
        </w:rPr>
        <w:t>Слой 8 — проектный и кооперационный контур;</w:t>
      </w:r>
    </w:p>
    <w:p>
      <w:pPr>
        <w:pStyle w:val="ListNumber"/>
        <w:spacing w:after="60"/>
      </w:pPr>
      <w:r>
        <w:rPr>
          <w:sz w:val="21"/>
        </w:rPr>
        <w:t>Слой 9 — API для внешних сервисов;</w:t>
      </w:r>
    </w:p>
    <w:p>
      <w:pPr>
        <w:pStyle w:val="ListNumber"/>
        <w:spacing w:after="60"/>
      </w:pPr>
      <w:r>
        <w:rPr>
          <w:sz w:val="21"/>
        </w:rPr>
        <w:t>Слой 10 — управление доступом, безопасность и аудит.</w:t>
      </w:r>
    </w:p>
    <w:p>
      <w:pPr>
        <w:pStyle w:val="Heading1"/>
        <w:spacing w:before="240" w:after="100"/>
      </w:pPr>
      <w:r>
        <w:t>17. Пользовательские роли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2608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6463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Что получает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Гражданин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публичную карту, доступные сервисы, проекты, возможности участия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НКО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паспорт организации, аналитику территории, партнеров, гранты и потребности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Муниципалитет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единый социальный паспорт и карту дефицитов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Регион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сравнение территорий, программ и динамики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Федеральный уровень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единый мониторинг, сценарии, межрегиональные дисбалансы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Бизнес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точки социального инвестирования и партнерские проекты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Фонд / институт развития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воронку инициатив, проверку доказательности и эффект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Исследователь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обезличенные данные, методики и временные ряды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Оператор ЭКВИЛИБРИУМ</w:t>
            </w:r>
          </w:p>
        </w:tc>
        <w:tc>
          <w:tcPr>
            <w:tcW w:type="dxa" w:w="6463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сквозную модель связей, рисков, ресурсов и решений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18. Минимальный жизнеспособный продукт (MVP)</w:t>
      </w:r>
    </w:p>
    <w:p>
      <w:pPr>
        <w:spacing w:after="120" w:line="269" w:lineRule="auto"/>
      </w:pPr>
      <w:r>
        <w:rPr>
          <w:sz w:val="21"/>
        </w:rPr>
        <w:t>Первый запуск не должен пытаться охватить всю страну и все данные. Достаточно одного региона или группы муниципалитетов и пяти взаимосвязанных реестров.</w:t>
      </w:r>
    </w:p>
    <w:p>
      <w:pPr>
        <w:pStyle w:val="ListNumber"/>
        <w:spacing w:after="60"/>
      </w:pPr>
      <w:r>
        <w:rPr>
          <w:sz w:val="21"/>
        </w:rPr>
        <w:t>реестр НКО и социальных организаций;</w:t>
      </w:r>
    </w:p>
    <w:p>
      <w:pPr>
        <w:pStyle w:val="ListNumber"/>
        <w:spacing w:after="60"/>
      </w:pPr>
      <w:r>
        <w:rPr>
          <w:sz w:val="21"/>
        </w:rPr>
        <w:t>реестр социальных проектов;</w:t>
      </w:r>
    </w:p>
    <w:p>
      <w:pPr>
        <w:pStyle w:val="ListNumber"/>
        <w:spacing w:after="60"/>
      </w:pPr>
      <w:r>
        <w:rPr>
          <w:sz w:val="21"/>
        </w:rPr>
        <w:t>реестр потребностей и проблем территории;</w:t>
      </w:r>
    </w:p>
    <w:p>
      <w:pPr>
        <w:pStyle w:val="ListNumber"/>
        <w:spacing w:after="60"/>
      </w:pPr>
      <w:r>
        <w:rPr>
          <w:sz w:val="21"/>
        </w:rPr>
        <w:t>реестр ресурсов и инфраструктуры;</w:t>
      </w:r>
    </w:p>
    <w:p>
      <w:pPr>
        <w:pStyle w:val="ListNumber"/>
        <w:spacing w:after="60"/>
      </w:pPr>
      <w:r>
        <w:rPr>
          <w:sz w:val="21"/>
        </w:rPr>
        <w:t>реестр показателей и результатов.</w:t>
      </w:r>
    </w:p>
    <w:p>
      <w:pPr>
        <w:spacing w:after="120" w:line="269" w:lineRule="auto"/>
      </w:pPr>
      <w:r>
        <w:rPr>
          <w:sz w:val="21"/>
        </w:rPr>
        <w:t>MVP должен уметь: показать карту; открыть паспорт территории; найти организацию или проект; сопоставить потребность с ресурсом; сформировать карточку проекта; построить базовый дашборд; выгрузить аналитическую записку.</w:t>
      </w:r>
    </w:p>
    <w:p>
      <w:pPr>
        <w:pStyle w:val="Heading1"/>
        <w:spacing w:before="240" w:after="100"/>
      </w:pPr>
      <w:r>
        <w:t>19. Пилот «Атлас НКО и социальной активности»</w:t>
      </w:r>
    </w:p>
    <w:p>
      <w:pPr>
        <w:spacing w:after="120" w:line="269" w:lineRule="auto"/>
      </w:pPr>
      <w:r>
        <w:rPr>
          <w:sz w:val="21"/>
        </w:rPr>
        <w:t>Практический первый модуль можно развернуть вокруг существующих платформ НКО. Вместо конкуренции с ними Атлас получает от них каталогизацию и дополняет ее аналитикой, связностью и измерением результата.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2494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6576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1. Инвентаризация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карта платформ, реестров и открытых наборов данных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2. Нормализация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единые поля организации, проекта, территории и результата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3. Загрузка пилота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500–5000 организаций одной/нескольких территорий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4. Связи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тематики, партнерства, финансирование, проекты, территории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5. Потребности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сбор запросов НКО и территорий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6. Аналитика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карта плотности, пробелов, специализаций, ресурсов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7. Кооперация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поиск партнеров и сбор проектных консорциумов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8. Эффект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единый минимальный стандарт отчетности о результате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20. 20 ключевых экранов Атласа</w:t>
      </w:r>
    </w:p>
    <w:p>
      <w:pPr>
        <w:pStyle w:val="ListNumber"/>
        <w:spacing w:after="60"/>
      </w:pPr>
      <w:r>
        <w:rPr>
          <w:sz w:val="21"/>
        </w:rPr>
        <w:t>1. Главная карта страны</w:t>
      </w:r>
    </w:p>
    <w:p>
      <w:pPr>
        <w:pStyle w:val="ListNumber"/>
        <w:spacing w:after="60"/>
      </w:pPr>
      <w:r>
        <w:rPr>
          <w:sz w:val="21"/>
        </w:rPr>
        <w:t>2. Паспорт региона</w:t>
      </w:r>
    </w:p>
    <w:p>
      <w:pPr>
        <w:pStyle w:val="ListNumber"/>
        <w:spacing w:after="60"/>
      </w:pPr>
      <w:r>
        <w:rPr>
          <w:sz w:val="21"/>
        </w:rPr>
        <w:t>3. Паспорт муниципалитета</w:t>
      </w:r>
    </w:p>
    <w:p>
      <w:pPr>
        <w:pStyle w:val="ListNumber"/>
        <w:spacing w:after="60"/>
      </w:pPr>
      <w:r>
        <w:rPr>
          <w:sz w:val="21"/>
        </w:rPr>
        <w:t>4. Карта НКО</w:t>
      </w:r>
    </w:p>
    <w:p>
      <w:pPr>
        <w:pStyle w:val="ListNumber"/>
        <w:spacing w:after="60"/>
      </w:pPr>
      <w:r>
        <w:rPr>
          <w:sz w:val="21"/>
        </w:rPr>
        <w:t>5. Карточка НКО</w:t>
      </w:r>
    </w:p>
    <w:p>
      <w:pPr>
        <w:pStyle w:val="ListNumber"/>
        <w:spacing w:after="60"/>
      </w:pPr>
      <w:r>
        <w:rPr>
          <w:sz w:val="21"/>
        </w:rPr>
        <w:t>6. Карта проектов</w:t>
      </w:r>
    </w:p>
    <w:p>
      <w:pPr>
        <w:pStyle w:val="ListNumber"/>
        <w:spacing w:after="60"/>
      </w:pPr>
      <w:r>
        <w:rPr>
          <w:sz w:val="21"/>
        </w:rPr>
        <w:t>7. Карточка проекта</w:t>
      </w:r>
    </w:p>
    <w:p>
      <w:pPr>
        <w:pStyle w:val="ListNumber"/>
        <w:spacing w:after="60"/>
      </w:pPr>
      <w:r>
        <w:rPr>
          <w:sz w:val="21"/>
        </w:rPr>
        <w:t>8. Карта потребностей</w:t>
      </w:r>
    </w:p>
    <w:p>
      <w:pPr>
        <w:pStyle w:val="ListNumber"/>
        <w:spacing w:after="60"/>
      </w:pPr>
      <w:r>
        <w:rPr>
          <w:sz w:val="21"/>
        </w:rPr>
        <w:t>9. Карточка потребности</w:t>
      </w:r>
    </w:p>
    <w:p>
      <w:pPr>
        <w:pStyle w:val="ListNumber"/>
        <w:spacing w:after="60"/>
      </w:pPr>
      <w:r>
        <w:rPr>
          <w:sz w:val="21"/>
        </w:rPr>
        <w:t>10. Карта ресурсов</w:t>
      </w:r>
    </w:p>
    <w:p>
      <w:pPr>
        <w:pStyle w:val="ListNumber"/>
        <w:spacing w:after="60"/>
      </w:pPr>
      <w:r>
        <w:rPr>
          <w:sz w:val="21"/>
        </w:rPr>
        <w:t>11. Карточка ресурса</w:t>
      </w:r>
    </w:p>
    <w:p>
      <w:pPr>
        <w:pStyle w:val="ListNumber"/>
        <w:spacing w:after="60"/>
      </w:pPr>
      <w:r>
        <w:rPr>
          <w:sz w:val="21"/>
        </w:rPr>
        <w:t>12. Карта инфраструктуры</w:t>
      </w:r>
    </w:p>
    <w:p>
      <w:pPr>
        <w:pStyle w:val="ListNumber"/>
        <w:spacing w:after="60"/>
      </w:pPr>
      <w:r>
        <w:rPr>
          <w:sz w:val="21"/>
        </w:rPr>
        <w:t>13. Карта социальных рисков</w:t>
      </w:r>
    </w:p>
    <w:p>
      <w:pPr>
        <w:pStyle w:val="ListNumber"/>
        <w:spacing w:after="60"/>
      </w:pPr>
      <w:r>
        <w:rPr>
          <w:sz w:val="21"/>
        </w:rPr>
        <w:t>14. Дашборд качества жизни</w:t>
      </w:r>
    </w:p>
    <w:p>
      <w:pPr>
        <w:pStyle w:val="ListNumber"/>
        <w:spacing w:after="60"/>
      </w:pPr>
      <w:r>
        <w:rPr>
          <w:sz w:val="21"/>
        </w:rPr>
        <w:t>15. Дашборд грантов и финансирования</w:t>
      </w:r>
    </w:p>
    <w:p>
      <w:pPr>
        <w:pStyle w:val="ListNumber"/>
        <w:spacing w:after="60"/>
      </w:pPr>
      <w:r>
        <w:rPr>
          <w:sz w:val="21"/>
        </w:rPr>
        <w:t>16. Граф партнерств</w:t>
      </w:r>
    </w:p>
    <w:p>
      <w:pPr>
        <w:pStyle w:val="ListNumber"/>
        <w:spacing w:after="60"/>
      </w:pPr>
      <w:r>
        <w:rPr>
          <w:sz w:val="21"/>
        </w:rPr>
        <w:t>17. Конструктор консорциума</w:t>
      </w:r>
    </w:p>
    <w:p>
      <w:pPr>
        <w:pStyle w:val="ListNumber"/>
        <w:spacing w:after="60"/>
      </w:pPr>
      <w:r>
        <w:rPr>
          <w:sz w:val="21"/>
        </w:rPr>
        <w:t>18. Сценарный прогноз</w:t>
      </w:r>
    </w:p>
    <w:p>
      <w:pPr>
        <w:pStyle w:val="ListNumber"/>
        <w:spacing w:after="60"/>
      </w:pPr>
      <w:r>
        <w:rPr>
          <w:sz w:val="21"/>
        </w:rPr>
        <w:t>19. Мониторинг социального эффекта</w:t>
      </w:r>
    </w:p>
    <w:p>
      <w:pPr>
        <w:pStyle w:val="ListNumber"/>
        <w:spacing w:after="60"/>
      </w:pPr>
      <w:r>
        <w:rPr>
          <w:sz w:val="21"/>
        </w:rPr>
        <w:t>20. Центр отчетов и аналитических записок</w:t>
      </w:r>
    </w:p>
    <w:p>
      <w:pPr>
        <w:pStyle w:val="Heading1"/>
        <w:spacing w:before="240" w:after="100"/>
      </w:pPr>
      <w:r>
        <w:t>21. Управленческий цикл</w:t>
      </w:r>
    </w:p>
    <w:p>
      <w:pPr>
        <w:spacing w:after="120" w:line="269" w:lineRule="auto"/>
      </w:pPr>
      <w:r>
        <w:rPr>
          <w:sz w:val="21"/>
        </w:rPr>
        <w:t>Атлас превращается в рабочую систему только тогда, когда данные замыкаются в регулярный цикл управления.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1134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Шаг</w:t>
            </w:r>
          </w:p>
        </w:tc>
        <w:tc>
          <w:tcPr>
            <w:tcW w:type="dxa" w:w="7937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Действие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1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Собрать и обновить данные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2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Выявить изменение или дефицит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3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Определить целевую группу и территорию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4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Найти причины и связанные факторы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5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Сопоставить доступные ресурсы и исполнителей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6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Сформировать проектное решение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7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Назначить показатели результата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8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Запустить исполнение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9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Измерить изменения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10</w:t>
            </w:r>
          </w:p>
        </w:tc>
        <w:tc>
          <w:tcPr>
            <w:tcW w:type="dxa" w:w="7937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Сохранить практику и масштабировать при доказанном эффекте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22. ЭКВИЛИБРИУМ как аналитическое ядро</w:t>
      </w:r>
    </w:p>
    <w:p>
      <w:pPr>
        <w:spacing w:after="120" w:line="269" w:lineRule="auto"/>
      </w:pPr>
      <w:r>
        <w:rPr>
          <w:sz w:val="21"/>
        </w:rPr>
        <w:t>В архитектуре ЭКВИЛИБРИУМ Атлас социальных данных является контуром наблюдаемой социальной реальности. Он дает системе фактическую основу для гиперграфа, прогнозирования и проектирования решений. СФЕРА обеспечивает пространство инициатив и участия; ECO-PPA — механизм концентрации ресурсов и предупреждения угроз; СПЕЦЗАЩИТА — контур кооперационного исполнения. Атлас связывает все четыре элемента через единую доказательную модель данных.</w:t>
      </w:r>
    </w:p>
    <w:p>
      <w:pPr>
        <w:pStyle w:val="Heading1"/>
        <w:spacing w:before="240" w:after="100"/>
      </w:pPr>
      <w:r>
        <w:t>23. Что считать успехом</w:t>
      </w:r>
    </w:p>
    <w:p>
      <w:pPr>
        <w:pStyle w:val="ListBullet"/>
        <w:spacing w:after="60"/>
      </w:pPr>
      <w:r>
        <w:rPr>
          <w:sz w:val="21"/>
        </w:rPr>
        <w:t>данные из разных источников сопоставимы и имеют понятное происхождение;</w:t>
      </w:r>
    </w:p>
    <w:p>
      <w:pPr>
        <w:pStyle w:val="ListBullet"/>
        <w:spacing w:after="60"/>
      </w:pPr>
      <w:r>
        <w:rPr>
          <w:sz w:val="21"/>
        </w:rPr>
        <w:t>по каждой территории видны одновременно потребности, ресурсы и исполнители;</w:t>
      </w:r>
    </w:p>
    <w:p>
      <w:pPr>
        <w:pStyle w:val="ListBullet"/>
        <w:spacing w:after="60"/>
      </w:pPr>
      <w:r>
        <w:rPr>
          <w:sz w:val="21"/>
        </w:rPr>
        <w:t>НКО и проекты можно находить не только по названию, но по способности решать конкретную задачу;</w:t>
      </w:r>
    </w:p>
    <w:p>
      <w:pPr>
        <w:pStyle w:val="ListBullet"/>
        <w:spacing w:after="60"/>
      </w:pPr>
      <w:r>
        <w:rPr>
          <w:sz w:val="21"/>
        </w:rPr>
        <w:t>управленец видит не только расходы и мероприятия, но изменение состояния;</w:t>
      </w:r>
    </w:p>
    <w:p>
      <w:pPr>
        <w:pStyle w:val="ListBullet"/>
        <w:spacing w:after="60"/>
      </w:pPr>
      <w:r>
        <w:rPr>
          <w:sz w:val="21"/>
        </w:rPr>
        <w:t>проект можно проследить от проблемы до ресурса, действия, результата и доказательства;</w:t>
      </w:r>
    </w:p>
    <w:p>
      <w:pPr>
        <w:pStyle w:val="ListBullet"/>
        <w:spacing w:after="60"/>
      </w:pPr>
      <w:r>
        <w:rPr>
          <w:sz w:val="21"/>
        </w:rPr>
        <w:t>лучшие практики становятся тиражируемыми, а повторяющиеся провалы — видимыми;</w:t>
      </w:r>
    </w:p>
    <w:p>
      <w:pPr>
        <w:pStyle w:val="ListBullet"/>
        <w:spacing w:after="60"/>
      </w:pPr>
      <w:r>
        <w:rPr>
          <w:sz w:val="21"/>
        </w:rPr>
        <w:t>система помогает принимать решения быстрее, точнее и с меньшим количеством ручной сверки.</w:t>
      </w:r>
    </w:p>
    <w:p>
      <w:pPr>
        <w:pStyle w:val="Heading1"/>
        <w:spacing w:before="240" w:after="100"/>
      </w:pPr>
      <w:r>
        <w:t>24. Дорожная карта развертывания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1701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Фаза</w:t>
            </w:r>
          </w:p>
        </w:tc>
        <w:tc>
          <w:tcPr>
            <w:tcW w:type="dxa" w:w="3969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3402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Ключевой результат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0. Проектирование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онтология, словарь, политика данных, архитектура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техническая и методологическая спецификация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1. MVP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5 реестров, 1 пилотная территория, базовые карты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рабочий прототип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2. Пилот НКО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интеграция каталогов и проектных данных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карта социальной активности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3. Социальный паспорт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показатели, потребности, инфраструктура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единый профиль территории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4. Кооперация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поиск ресурсов, партнеров, сбор консорциумов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контур проектного действия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5. Эффект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метрики результатов и доказательства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оценка результативности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6. Прогноз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риски, сценарии, раннее предупреждение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аналитическое ядро ЭКВИЛИБРИУМ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7. Масштабирование</w:t>
            </w:r>
          </w:p>
        </w:tc>
        <w:tc>
          <w:tcPr>
            <w:tcW w:type="dxa" w:w="3969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межрегиональная и федеральная интеграция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национальный Атлас социальных данных</w:t>
            </w:r>
          </w:p>
        </w:tc>
      </w:tr>
    </w:tbl>
    <w:p>
      <w:pPr>
        <w:spacing w:after="40"/>
      </w:pPr>
    </w:p>
    <w:p>
      <w:pPr>
        <w:pStyle w:val="Heading1"/>
        <w:spacing w:before="240" w:after="100"/>
      </w:pPr>
      <w:r>
        <w:t>25. Итоговая формула</w:t>
      </w:r>
    </w:p>
    <w:p>
      <w:pPr>
        <w:spacing w:before="160" w:after="160"/>
        <w:jc w:val="center"/>
      </w:pPr>
      <w:r>
        <w:rPr>
          <w:b/>
          <w:color w:val="16324F"/>
          <w:sz w:val="30"/>
        </w:rPr>
        <w:t>ДАННЫЕ → СВЯЗИ → ПОНИМАНИЕ → РЕШЕНИЕ → ДЕЙСТВИЕ → ИЗМЕРИМЫЙ ЭФФЕКТ</w:t>
      </w:r>
    </w:p>
    <w:p>
      <w:pPr>
        <w:spacing w:after="120" w:line="269" w:lineRule="auto"/>
      </w:pPr>
      <w:r>
        <w:rPr>
          <w:sz w:val="21"/>
        </w:rPr>
        <w:t>Атлас социальных данных — это не еще один портал и не еще один реестр. Это инфраструктура общественного знания: единая среда, в которой состояние общества становится наблюдаемым, ресурсы — видимыми, инициативы — сопоставимыми, результаты — доказуемыми, а развитие — управляемым.</w:t>
      </w:r>
    </w:p>
    <w:p>
      <w:pPr>
        <w:pStyle w:val="Heading1"/>
        <w:spacing w:before="240" w:after="100"/>
      </w:pPr>
      <w:r>
        <w:t>Приложение. Минимальная карточка социального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2835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236"/>
            <w:shd w:fill="16324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Назначение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object_id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устойчивый уникальный идентификатор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object_type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тип объекта по онтологии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name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нормализованное название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description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краткое содержательное описание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geo_id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территориальная привязка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time_from / time_to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период действия факта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source_id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источник данных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evidence_id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доказательство/первичный документ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confidence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уровень доверия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owner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ответственный за данные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relations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связи с другими объектами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metrics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показатели и значения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access_class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pPr>
              <w:spacing w:after="20"/>
            </w:pPr>
            <w:r>
              <w:rPr>
                <w:sz w:val="17"/>
              </w:rPr>
              <w:t>класс доступа</w:t>
            </w:r>
          </w:p>
        </w:tc>
      </w:tr>
      <w:tr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updated_at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3F6F8"/>
          </w:tcPr>
          <w:p>
            <w:pPr>
              <w:spacing w:after="20"/>
            </w:pPr>
            <w:r>
              <w:rPr>
                <w:sz w:val="17"/>
              </w:rPr>
              <w:t>дата последнего обновления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Концепция единой социальной информационно-аналитической среды  •  версия 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E78"/>
        <w:sz w:val="16"/>
      </w:rPr>
      <w:t>ЭКВИЛИБРИУМ  •  АТЛАС СОЦИАЛЬНЫХ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6324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2A56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6324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Атлас социальных данных — ЭКВИЛИБРИУМ</dc:title>
  <dc:subject>Архитектура единой социальной информационно-аналитической среды</dc:subject>
  <dc:creator/>
  <cp:keywords>социальные данные, НКО, ЭКВИЛИБРИУМ, социальный атлас, реестры, аналитика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