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  <w:t>НАСЛЕДИЕ ЦИВИЛИЗАЦИЙ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60"/>
        </w:rPr>
        <w:t>АРХИВ</w:t>
        <w:br/>
        <w:t>СОХРАНЕНИЯ</w:t>
        <w:br/>
        <w:t>НАСЛЕДИЯ</w:t>
      </w:r>
    </w:p>
    <w:p>
      <w:pPr>
        <w:pStyle w:val="Lead"/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  <w:t>Планетарная система выявления, сохранения, исследования и межпоколенческой передачи памяти человечества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12171D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ФОРМУЛА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Клады и схроны прошлого → библиотеки и архивы настоящего → хранилища знаний будущего → непрерывная память Цивилизации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24"/>
        </w:rPr>
        <w:t>Стратегическая концепция</w:t>
      </w:r>
    </w:p>
    <w:p>
      <w:pPr>
        <w:keepLines/>
        <w:jc w:val="center"/>
      </w:pPr>
      <w:r>
        <w:rPr>
          <w:rFonts w:ascii="Arial" w:hAnsi="Arial"/>
          <w:b w:val="0"/>
          <w:i w:val="0"/>
          <w:color w:val="66707A"/>
          <w:sz w:val="20"/>
        </w:rPr>
        <w:t>Сергей Леонидович Соколов · SOKOL EQUILIBRIS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Содержание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1. Резюме и миссия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12. Библиотеки и архивы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2. Предмет и границы Архива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13. Сакральное и нематериальное наследие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3. Принципы сохранения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14. Наследие будущего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4. Категории наследия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15. Правовая и этическая модель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5. Классы цивилизационной ценности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16. Управление и участники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6. Паспорт наследия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17. Безопасность и устойчивость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7. Архитектура системы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18. Исследование и общественный доступ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8. Жизненный цикл объекта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19. Экономическая модель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9. Физическая инфраструктура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20. Этапы реализации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10. Цифровой контур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21. Показатели результата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11. Клады и схроны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160"/>
            </w:pPr>
            <w:r>
              <w:rPr>
                <w:rFonts w:ascii="Arial" w:hAnsi="Arial"/>
                <w:b w:val="0"/>
                <w:i w:val="0"/>
                <w:color w:val="12171D"/>
                <w:sz w:val="21"/>
              </w:rPr>
              <w:t>22. Итоговое позиционирование</w:t>
            </w:r>
          </w:p>
        </w:tc>
      </w:tr>
    </w:tbl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1. Резюме и миссия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«Архив сохранения наследия» — единая планетарная инфраструктура, объединяющая физические хранилища, цифровые репозитории, научную экспертизу, правовую фиксацию и общественную память. Архив не подменяет музеи, библиотеки, государства или хранителей традиций. Он создаёт надсистему доверия, благодаря которой наследие можно обнаружить, идентифицировать, сохранить, исследовать и передать следующим поколениям.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МИССИЯ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Не просто собирать свидетельства прошлого, а обеспечивать непрерывность памяти, знаний и культурной идентичности цивилизаций.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Стратегические задачи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предотвращение утраты уникальных объектов и знаний;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создание единого стандарта описания и подтверждения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соединение физического объекта с его цифровым двойником;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обеспечение прав народов, сообществ, владельцев и хранителей;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формирование резервного ядра знаний для восстановления после кризисов;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перевод наследия из пассивного хранения в безопасный культурный и научный оборот.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2. Предмет и границы Архива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охватывает материальные объекты, документальные свидетельства, нематериальные традиции, цифровые данные и критические знания. Единицей учёта становится не только вещь, но и связанный комплекс: объект, контекст, право, носитель знания, цифровая модель и история событий.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4080"/>
        <w:gridCol w:w="34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Слой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Содержание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Материальный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артефакты, произведения, документы, коллекции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сохранность объекта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Информационный</w:t>
            </w:r>
          </w:p>
        </w:tc>
        <w:tc>
          <w:tcPr>
            <w:tcW w:type="dxa" w:w="40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описания, каталоги, исследования, метаданные</w:t>
            </w:r>
          </w:p>
        </w:tc>
        <w:tc>
          <w:tcPr>
            <w:tcW w:type="dxa" w:w="34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доказательная память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Правовой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владелец, хранитель, ограничения, происхождение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легитимность операций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Культурный</w:t>
            </w:r>
          </w:p>
        </w:tc>
        <w:tc>
          <w:tcPr>
            <w:tcW w:type="dxa" w:w="40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смыслы, язык, ритуалы, традиции</w:t>
            </w:r>
          </w:p>
        </w:tc>
        <w:tc>
          <w:tcPr>
            <w:tcW w:type="dxa" w:w="34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идентичности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Цифровой</w:t>
            </w:r>
          </w:p>
        </w:tc>
        <w:tc>
          <w:tcPr>
            <w:tcW w:type="dxa" w:w="4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копии, модели, ключи, резервные базы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доступность и восстановимость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3. Принципы сохранения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Целостность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объект сохраняется вместе с контекстом и происхождением.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Субсидиарность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наследие остаётся у законного владельца или культурного хранителя.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Неизъятие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реестр не становится механизмом принудительной централизации.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Доказательность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каждое действие фиксируется и может быть проверено.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Разумная доступность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открытость соразмерна риску и культурным ограничениям.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Межпоколенческая ответственность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решения оцениваются на горизонте многих поколений.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Технологическая независимость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данные сохраняются в переносимых форматах и нескольких средах.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Уважение цивилизационного многообразия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единый стандарт не унифицирует смыслы и традиции.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4. Категории наследия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50"/>
        <w:gridCol w:w="4170"/>
        <w:gridCol w:w="3440"/>
      </w:tblGrid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Категория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Состав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Базовый режим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Клады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монеты, драгоценности, реликвии, археологические комплексы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правовая фиксация, экспертиза, консервация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Схроны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тайники, архивы, резервные запасы, капсулы времени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защищённое раскрытие и протоколирование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Библиотеки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книги, рукописи, карты, научные фонды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реставрация, оцифровка, доступ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Архивы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государственные, религиозные, родовые, корпоративные документы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происхождение, связность, режим доступа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Музейные фонды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искусство, артефакты, коллекции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климат, учёт, экспонирование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Археология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поселения, захоронения, подводные объекты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охрана места и цифровой двойник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Сакральное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святыни, реликвии, храмовые предметы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культурно-религиозный протокол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Устное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языки, эпосы, музыка, обряды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аудиовизуальная фиксация и передача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Цифровое</w:t>
            </w:r>
          </w:p>
        </w:tc>
        <w:tc>
          <w:tcPr>
            <w:tcW w:type="dxa" w:w="41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базы знаний, код, цифровое искусство</w:t>
            </w:r>
          </w:p>
        </w:tc>
        <w:tc>
          <w:tcPr>
            <w:tcW w:type="dxa" w:w="3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распределённое резервирование</w:t>
            </w:r>
          </w:p>
        </w:tc>
      </w:tr>
      <w:tr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Будущее</w:t>
            </w:r>
          </w:p>
        </w:tc>
        <w:tc>
          <w:tcPr>
            <w:tcW w:type="dxa" w:w="417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семенные банки, генетические и технологические коллекции</w:t>
            </w:r>
          </w:p>
        </w:tc>
        <w:tc>
          <w:tcPr>
            <w:tcW w:type="dxa" w:w="344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долгосрочное хранение и восстановление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5. Классы цивилизационной ценности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100"/>
        <w:gridCol w:w="2600"/>
        <w:gridCol w:w="5660"/>
      </w:tblGrid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Класс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Критерий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C1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Локальное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семья, поселение, сообщество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C2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Региональное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исторический регион или культурный ареал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C3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Национальное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идентичность и память народа или государства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C4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Межцивилизационное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связи нескольких культур и эпох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C5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Всемирное</w:t>
            </w:r>
          </w:p>
        </w:tc>
        <w:tc>
          <w:tcPr>
            <w:tcW w:type="dxa" w:w="5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уникальное достояние человечества</w:t>
            </w:r>
          </w:p>
        </w:tc>
      </w:tr>
      <w:tr>
        <w:tc>
          <w:tcPr>
            <w:tcW w:type="dxa" w:w="1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C6</w:t>
            </w:r>
          </w:p>
        </w:tc>
        <w:tc>
          <w:tcPr>
            <w:tcW w:type="dxa" w:w="26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Критическое планетарное</w:t>
            </w:r>
          </w:p>
        </w:tc>
        <w:tc>
          <w:tcPr>
            <w:tcW w:type="dxa" w:w="56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знания и ресурсы для выживания и восстановления цивилизации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Lead"/>
        <w:keepLines/>
      </w:pPr>
      <w:r>
        <w:rPr>
          <w:rFonts w:ascii="Arial" w:hAnsi="Arial"/>
          <w:b w:val="0"/>
          <w:i w:val="0"/>
          <w:color w:val="12171D"/>
          <w:sz w:val="22"/>
        </w:rPr>
        <w:t>Класс не определяет рыночную цену. Он задаёт глубину сохранения, резервирования, контроля, этической экспертизы и международного взаимодействия.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6. Паспорт наследия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Каждому объекту или комплексу присваивается постоянный идентификатор и создаётся «Паспорт наследия» — связующий слой между физическим объектом, цифровой записью, правами и культурным контекстом.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идентификация, описание, изображения и метки;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география, время и обстоятельства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культурная принадлежность и смысловое описание;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цепочка владения и правовой статус;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материальный состав, состояние и риски;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класс цивилизационной ценности;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режим хранения, доступа и использования;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цифровой двойник и контрольные суммы;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история исследований, реставраций и перемещений;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протокол действий при угрозе или эвакуации.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7. Архитектура системы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3780"/>
        <w:gridCol w:w="378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Функция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Инструменты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1. Объект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физическая или нематериальная единица наследия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метки, упаковка, носители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2. Паспорт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идентичность, право, состояние, история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реестр и стандарты метаданных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3. Репозиторий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объектов и достоверных записей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фондохранилища, библиотеки, дата-центры</w:t>
            </w:r>
          </w:p>
        </w:tc>
      </w:tr>
      <w:tr>
        <w:tc>
          <w:tcPr>
            <w:tcW w:type="dxa" w:w="18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4. Сеть доверия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верификация и обмен между хранителями</w:t>
            </w:r>
          </w:p>
        </w:tc>
        <w:tc>
          <w:tcPr>
            <w:tcW w:type="dxa" w:w="378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аккредитация, аудит, совместимость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5. Планетарный индекс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поиск, навигация и оценка угроз</w:t>
            </w:r>
          </w:p>
        </w:tc>
        <w:tc>
          <w:tcPr>
            <w:tcW w:type="dxa" w:w="3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карта наследия и аналитический центр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ЕДИНОЕ ЯДРО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Паспорт наследия + распределённый реестр + стандарты хранения + система прав доступа + история событий.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8. Жизненный цикл объекта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Обнаружить и обеспечить первичную сохранность.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Установить контекст, происхождение и право.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Провести научную, культурную и техническую экспертизу.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Присвоить категорию и класс цивилизационной ценности.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Создать паспорт и цифровой двойник.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Назначить физический и цифровой режим хранения.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Осуществлять мониторинг, исследования и контролируемое использование.</w:t>
      </w:r>
    </w:p>
    <w:p>
      <w:pPr>
        <w:pStyle w:val="ListNumber"/>
        <w:numPr>
          <w:ilvl w:val="0"/>
          <w:numId w:val="10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Передать, экспонировать, репатриировать или вывести из режима по утверждённому протоколу.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9. Физическая инфраструктура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Сеть строится как распределённая система специализированных сред, а не как одно централизованное хранилище.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Арт-репозитории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климат, свет, condition report, реставрационная готовность.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Security House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сейфовые зоны для реликвий, драгоценностей и особо ценных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Библиотечные хранилища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контроль бумаги, кожи, пергамента, плёнки и магнитных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Археологические резерватории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сохранение объекта в контексте места.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Подводные контуры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мониторинг и документация объектов без преждевременного подъёма.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Крио- и биобанки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семена, генетические образцы, микроорганизмы.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Стратегические убежища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резервные копии знаний, инструменты восстановления и автономные запасы.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10. Цифровой контур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распределённое хранение минимум в трёх независимых юрисдикциях или средах;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открытые форматы и регулярная миграция данных;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криптографический контроль целостности без раскрытия закрытых сведений;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версии, журналы событий и доказуемое происхождение;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семантический граф связей между объектами, людьми, местами и эпохами;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цифровые двойники для исследования, образования и восстановления;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раздельные публичный, исследовательский, хранительский и специальный контуры доступа.</w:t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11. Клады и схроны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Клад или схрон рассматривается не как совокупность отдельных находок, а как исторический комплекс. Ключевой ценностью часто является взаимное расположение предметов, обстоятельства сокрытия и связь с событиями эпохи.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ПРОТОКОЛ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Не извлекать без фиксации контекста. Не публиковать точную геолокацию до обеспечения безопасности. Не разделять комплекс до научной описи.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Порядок действий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зафиксировать место без вмешательства;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обеспечить временную охрану;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уведомить компетентные органы и научных специалистов;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создать первичный закрытый паспорт;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провести обследование неразрушающими методами;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организовать извлечение, консервацию и правовое оформление;</w:t>
      </w:r>
    </w:p>
    <w:p>
      <w:pPr>
        <w:pStyle w:val="ListNumber"/>
        <w:numPr>
          <w:ilvl w:val="0"/>
          <w:numId w:val="11"/>
        </w:numPr>
        <w:spacing w:after="80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определить режим публикации и дальнейшего хранения.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12. Библиотеки и архивы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Библиотеки и архивы являются инфраструктурой непрерывности мышления. Система сохраняет не только редкие единицы, но и структуру фонда: каталоги, комментарии, пометы, связи между версиями и историю использования.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3300"/>
        <w:gridCol w:w="396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Контур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Приоритет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Особенность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Рукописный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уникальность и материальный носитель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мультиспектральная съёмка, консервация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Печатный</w:t>
            </w:r>
          </w:p>
        </w:tc>
        <w:tc>
          <w:tcPr>
            <w:tcW w:type="dxa" w:w="33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полнота и вариативность изданий</w:t>
            </w:r>
          </w:p>
        </w:tc>
        <w:tc>
          <w:tcPr>
            <w:tcW w:type="dxa" w:w="39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учёт редакций и маргиналий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Аудиовизуальный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форматы и оборудование воспроизведения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миграция без потери качества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</w:t>
            </w:r>
          </w:p>
        </w:tc>
        <w:tc>
          <w:tcPr>
            <w:tcW w:type="dxa" w:w="33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данные, методики, отрицательные результаты</w:t>
            </w:r>
          </w:p>
        </w:tc>
        <w:tc>
          <w:tcPr>
            <w:tcW w:type="dxa" w:w="39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воспроизводимость исследования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Закрытый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персональные, государственные, сакральные сведения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отложенное раскрытие и разграничение прав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13. Сакральное и нематериальное наследие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Сакральные объекты и живые традиции требуют не только технического, но и этического хранения. Решение о доступе, копировании и публикации принимается при участии носителей традиции.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свободное, предварительное и осознанное согласие сообщества;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право культурного хранителя ограничить раскрытие;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недопустимость отделения записи от смыслового контекста;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обязательное указание языка, носителей и условий исполнения;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передача знания через обучение новых носителей, а не только через запись.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14. Наследие будущего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должен сохранять не только память о прошлом, но и способность цивилизации продолжить развитие после системных кризисов.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00"/>
        <w:gridCol w:w="3900"/>
        <w:gridCol w:w="336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Резерв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Что сохраняется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Назначение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Биологический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семена, генетические образцы, микроорганизмы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биоразнообразия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Технологический</w:t>
            </w:r>
          </w:p>
        </w:tc>
        <w:tc>
          <w:tcPr>
            <w:tcW w:type="dxa" w:w="39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чертежи, процессы, материалы, метрология</w:t>
            </w:r>
          </w:p>
        </w:tc>
        <w:tc>
          <w:tcPr>
            <w:tcW w:type="dxa" w:w="3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производства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базовые теории, данные, методы проверки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возобновление исследований</w:t>
            </w:r>
          </w:p>
        </w:tc>
      </w:tr>
      <w:tr>
        <w:tc>
          <w:tcPr>
            <w:tcW w:type="dxa" w:w="21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Языковой</w:t>
            </w:r>
          </w:p>
        </w:tc>
        <w:tc>
          <w:tcPr>
            <w:tcW w:type="dxa" w:w="39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словари, грамматики, корпуса, произношение</w:t>
            </w:r>
          </w:p>
        </w:tc>
        <w:tc>
          <w:tcPr>
            <w:tcW w:type="dxa" w:w="3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сохранение культурного многообразия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Институциональный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правовые и управленческие модели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восстановление общественной организации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15. Правовая и этическая модель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действует как доверенный координатор и инфраструктурный оператор. Внесение в реестр не изменяет право собственности и не отменяет суверенитет государств, народов, религиозных организаций или частных владельцев.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презумпция законного владения при обязательной проверке происхождения;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запрет легализации незаконно вывезенных или приобретённых объектов;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механизм уведомления, оспаривания и исправления записи;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приоритет сохранности при конфликте краткосрочной выгоды и общественного интереса;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специальный режим для человеческих останков, сакральных объектов и чувствительных данных;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прозрачный протокол реституции и репатриации;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разделение научной экспертизы, хранения, страхования и распоряжения.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16. Управление и участники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000"/>
        <w:gridCol w:w="6360"/>
      </w:tblGrid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Участник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Роль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Совет хранителей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принципы, этика, разрешение сложных случаев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Научный совет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методики идентификации, классификации и исследования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Национальные узлы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связь с правом, реестрами и учреждениями страны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Культурные сообщества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смысл, согласие, ограничения, передача традиции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Операторы хранения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физическая сохранность и SLA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Цифровые репозитории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резервирование, целостность и совместимость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Страховые и логистические партнёры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оценка риска и безопасное перемещение</w:t>
            </w:r>
          </w:p>
        </w:tc>
      </w:tr>
      <w:tr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Общественный наблюдательный контур</w:t>
            </w:r>
          </w:p>
        </w:tc>
        <w:tc>
          <w:tcPr>
            <w:tcW w:type="dxa" w:w="6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прозрачность и защита общественного интереса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17. Безопасность и устойчивость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Многоуровневая защита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периметр, зоны, роли, двухфакторный доступ, журналирование.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Географическое резервирование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независимые копии и альтернативные площадки.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Планы непрерывности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сценарии пожара, наводнения, войны, кибератаки и деградации носителей.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Контроль инсайдерского риска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разделение полномочий и принцип двух ключей.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Периодические учения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проверка эвакуации, восстановления данных и смены оператора.</w:t>
      </w:r>
    </w:p>
    <w:p>
      <w:pPr>
        <w:pStyle w:val="Heading3"/>
        <w:keepLines/>
      </w:pPr>
      <w:r>
        <w:rPr>
          <w:rFonts w:ascii="Arial" w:hAnsi="Arial"/>
          <w:b w:val="0"/>
          <w:i w:val="0"/>
          <w:color w:val="12171D"/>
          <w:sz w:val="22"/>
        </w:rPr>
        <w:t>Антихрупкость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каждый инцидент улучшает стандарты и архитектуру.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18. Исследование и общественный доступ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Доступ строится по принципу «максимально открыто — настолько, насколько безопасно и этично». Публичный портал показывает проверенные сведения, а чувствительная информация остаётся в защищённых контурах.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00"/>
        <w:gridCol w:w="3000"/>
        <w:gridCol w:w="4360"/>
      </w:tblGrid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Уровень доступа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Пользователи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Публичный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граждане, школы, туристы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описания, истории, цифровые экспозиции</w:t>
            </w:r>
          </w:p>
        </w:tc>
      </w:tr>
      <w:tr>
        <w:tc>
          <w:tcPr>
            <w:tcW w:type="dxa" w:w="2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Образовательный</w:t>
            </w:r>
          </w:p>
        </w:tc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учителя, учащиеся, музеи</w:t>
            </w:r>
          </w:p>
        </w:tc>
        <w:tc>
          <w:tcPr>
            <w:tcW w:type="dxa" w:w="4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курсы, коллекции, методические наборы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Исследовательский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аккредитованные специалисты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расширенные данные и качественные копии</w:t>
            </w:r>
          </w:p>
        </w:tc>
      </w:tr>
      <w:tr>
        <w:tc>
          <w:tcPr>
            <w:tcW w:type="dxa" w:w="2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Хранительский</w:t>
            </w:r>
          </w:p>
        </w:tc>
        <w:tc>
          <w:tcPr>
            <w:tcW w:type="dxa" w:w="30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владельцы и операторы</w:t>
            </w:r>
          </w:p>
        </w:tc>
        <w:tc>
          <w:tcPr>
            <w:tcW w:type="dxa" w:w="43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состояние, события, доступы, договоры</w:t>
            </w:r>
          </w:p>
        </w:tc>
      </w:tr>
      <w:t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Специальный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уполномоченные органы и советы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закрытые координаты, риски, ограничения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r>
        <w:br w:type="page"/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19. Экономическая модель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Финансирование формируется из нескольких источников, чтобы общественная миссия не зависела от одного донора или коммерческого потока.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государственные и межгосударственные программы сохранения;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целевые фонды, эндаументы и благотворительные взносы;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членские взносы учреждений сети;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услуги хранения, оцифровки, экспертизы, страхования и логистики;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лицензирование образовательных цифровых продуктов;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корпоративные программы ответственности и меценатство;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целевые облигации и иные проверенные инструменты финансирования инфраструктуры.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6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ОГРАНИЧЕНИЕ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Коммерческое использование не должно создавать право распоряжаться объектом, подменять научную оценку или ограничивать законные права культурного сообщества.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20. Этапы реализации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50"/>
        <w:gridCol w:w="1750"/>
        <w:gridCol w:w="5260"/>
      </w:tblGrid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Этап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Срок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1. Стандарт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0–6 месяцев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термины, паспорт, классы, этика, протоколы</w:t>
            </w:r>
          </w:p>
        </w:tc>
      </w:tr>
      <w:tr>
        <w:tc>
          <w:tcPr>
            <w:tcW w:type="dxa" w:w="23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2. Пилот</w:t>
            </w:r>
          </w:p>
        </w:tc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6–18 месяцев</w:t>
            </w:r>
          </w:p>
        </w:tc>
        <w:tc>
          <w:tcPr>
            <w:tcW w:type="dxa" w:w="52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три категории, несколько хранителей, цифровой реестр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3. Национальная сеть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18–36 месяцев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узлы, аккредитация, интеграция учреждений</w:t>
            </w:r>
          </w:p>
        </w:tc>
      </w:tr>
      <w:tr>
        <w:tc>
          <w:tcPr>
            <w:tcW w:type="dxa" w:w="23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4. Международная совместимость</w:t>
            </w:r>
          </w:p>
        </w:tc>
        <w:tc>
          <w:tcPr>
            <w:tcW w:type="dxa" w:w="175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3–5 лет</w:t>
            </w:r>
          </w:p>
        </w:tc>
        <w:tc>
          <w:tcPr>
            <w:tcW w:type="dxa" w:w="52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обмен паспортами, совместные учения и проекты</w:t>
            </w:r>
          </w:p>
        </w:tc>
      </w:tr>
      <w:t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5. Планетарный индекс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5+ лет</w:t>
            </w:r>
          </w:p>
        </w:tc>
        <w:tc>
          <w:tcPr>
            <w:tcW w:type="dxa" w:w="5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глобальная карта наследия и система раннего предупреждения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2"/>
        <w:keepLines/>
      </w:pPr>
      <w:r>
        <w:rPr>
          <w:rFonts w:ascii="Arial" w:hAnsi="Arial"/>
          <w:b w:val="0"/>
          <w:i w:val="0"/>
          <w:color w:val="12171D"/>
          <w:sz w:val="22"/>
        </w:rPr>
        <w:t>Рекомендуемый пилотный набор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рукописный или библиотечный фонд;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частная коллекция искусства или реликвий;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археологический комплекс или документированный клад;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образец нематериального наследия;</w:t>
      </w:r>
    </w:p>
    <w:p>
      <w:pPr>
        <w:pStyle w:val="ListBullet"/>
        <w:spacing w:after="80" w:line="290" w:lineRule="auto"/>
        <w:ind w:left="720" w:hanging="360"/>
      </w:pPr>
      <w:r>
        <w:rPr>
          <w:rFonts w:ascii="Arial" w:hAnsi="Arial"/>
          <w:b w:val="0"/>
          <w:i w:val="0"/>
          <w:color w:val="12171D"/>
          <w:sz w:val="22"/>
        </w:rPr>
        <w:t>резерв научно-технологических знаний.</w:t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21. Показатели результата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Измерение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52433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Примеры показателей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Охват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объекты, комплексы, языки, территории, хранители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Сохранность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снижение рисков, состояние, число предотвращённых утрат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Доказательность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доля полных паспортов и проверенных цепочек происхождения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Цифровая устойчивость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число независимых копий, успешные восстановления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Доступ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исследовательские обращения, образовательные программы</w:t>
            </w:r>
          </w:p>
        </w:tc>
      </w:tr>
      <w:tr>
        <w:tc>
          <w:tcPr>
            <w:tcW w:type="dxa" w:w="250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Справедливость</w:t>
            </w:r>
          </w:p>
        </w:tc>
        <w:tc>
          <w:tcPr>
            <w:tcW w:type="dxa" w:w="6860"/>
            <w:shd w:fill="F2F4F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участие сообществ, реституции, урегулированные споры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2171D"/>
                <w:sz w:val="19"/>
              </w:rPr>
              <w:t>Готовность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2171D"/>
                <w:sz w:val="19"/>
              </w:rPr>
              <w:t>результаты учений и время восстановления критических знаний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Heading1"/>
        <w:keepLines/>
      </w:pPr>
      <w:r>
        <w:rPr>
          <w:rFonts w:ascii="Arial" w:hAnsi="Arial"/>
          <w:b w:val="0"/>
          <w:i w:val="0"/>
          <w:color w:val="12171D"/>
          <w:sz w:val="22"/>
        </w:rPr>
        <w:t>22. Итоговое позиционирование</w:t>
      </w:r>
    </w:p>
    <w:p>
      <w:pPr>
        <w:keepLines/>
      </w:pPr>
      <w:r>
        <w:rPr>
          <w:rFonts w:ascii="Arial" w:hAnsi="Arial"/>
          <w:b w:val="0"/>
          <w:i w:val="0"/>
          <w:color w:val="12171D"/>
          <w:sz w:val="22"/>
        </w:rPr>
        <w:t>«Архив сохранения наследия» — это память Цивилизации, организованная как живая система. Он соединяет клад и библиотеку, музей и дата-центр, хранителя традиции и исследователя, государство и частного владельца, прошлое и будущее.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CEF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80ED"/>
                <w:sz w:val="20"/>
              </w:rPr>
              <w:t xml:space="preserve">ГЛАВНЫЙ ПРИНЦИП  </w:t>
            </w:r>
            <w:r>
              <w:rPr>
                <w:rFonts w:ascii="Arial" w:hAnsi="Arial"/>
                <w:b/>
                <w:i w:val="0"/>
                <w:color w:val="152433"/>
                <w:sz w:val="22"/>
              </w:rPr>
              <w:t>Наследие принадлежит конкретным народам, культурам и хранителям, но его сохранение является общей ответственностью человечества.</w:t>
            </w:r>
          </w:p>
        </w:tc>
      </w:tr>
    </w:tbl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pStyle w:val="Lead"/>
        <w:keepLines/>
      </w:pPr>
      <w:r>
        <w:rPr>
          <w:rFonts w:ascii="Arial" w:hAnsi="Arial"/>
          <w:b w:val="0"/>
          <w:i w:val="0"/>
          <w:color w:val="12171D"/>
          <w:sz w:val="22"/>
        </w:rPr>
        <w:t>Архив не превращает наследие в склад. Он обеспечивает ему продолжение жизни: сохраняет подлинность, объясняет смысл, защищает право, открывает знание и передаёт память тем, кто придёт после нас.</w:t>
      </w:r>
    </w:p>
    <w:p>
      <w:pPr>
        <w:pStyle w:val="Caption"/>
        <w:keepLines/>
      </w:pPr>
      <w:r>
        <w:rPr>
          <w:rFonts w:ascii="Arial" w:hAnsi="Arial"/>
          <w:b w:val="0"/>
          <w:i w:val="0"/>
          <w:color w:val="12171D"/>
          <w:sz w:val="22"/>
        </w:rPr>
      </w:r>
    </w:p>
    <w:p>
      <w:pPr>
        <w:keepLines/>
        <w:jc w:val="center"/>
      </w:pPr>
      <w:r>
        <w:rPr>
          <w:rFonts w:ascii="Arial" w:hAnsi="Arial"/>
          <w:b/>
          <w:i w:val="0"/>
          <w:color w:val="2F80ED"/>
          <w:sz w:val="28"/>
        </w:rPr>
        <w:t>НАСЛЕДИЕ ЦИВИЛИЗАЦИЙ</w:t>
      </w:r>
    </w:p>
    <w:p>
      <w:pPr>
        <w:keepLines/>
        <w:jc w:val="center"/>
      </w:pPr>
      <w:r>
        <w:rPr>
          <w:rFonts w:ascii="Arial" w:hAnsi="Arial"/>
          <w:b/>
          <w:i w:val="0"/>
          <w:color w:val="152433"/>
          <w:sz w:val="26"/>
        </w:rPr>
        <w:t>Сохраняем память Земли — обеспечиваем непрерывность будущего.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6707A"/>
        <w:sz w:val="16"/>
      </w:rPr>
      <w:t>Стратегическая концепция ·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i w:val="0"/>
        <w:color w:val="66707A"/>
        <w:sz w:val="16"/>
      </w:rPr>
      <w:t>АРХИВ СОХРАНЕНИЯ НАСЛЕДИЯ  |  НАСЛЕДИЕ ЦИВИЛИЗАЦИЙ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19" w:lineRule="auto"/>
    </w:pPr>
    <w:rPr>
      <w:rFonts w:ascii="Arial" w:hAnsi="Arial"/>
      <w:b w:val="0"/>
      <w:color w:val="1217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2F80E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524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524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76" w:lineRule="auto" w:before="0" w:after="120"/>
    </w:pPr>
    <w:rPr>
      <w:rFonts w:ascii="Arial" w:hAnsi="Arial"/>
      <w:b w:val="0"/>
      <w:bCs/>
      <w:color w:val="66707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0" w:after="240" w:line="276" w:lineRule="auto"/>
    </w:pPr>
    <w:rPr>
      <w:rFonts w:ascii="Arial" w:hAnsi="Arial"/>
      <w:b w:val="0"/>
      <w:color w:val="152433"/>
      <w:sz w:val="26"/>
    </w:rPr>
  </w:style>
  <w:style w:type="paragraph" w:customStyle="1" w:styleId="Kicker">
    <w:name w:val="Kicker"/>
    <w:pPr>
      <w:spacing w:before="0" w:after="80" w:line="276" w:lineRule="auto"/>
    </w:pPr>
    <w:rPr>
      <w:rFonts w:ascii="Arial" w:hAnsi="Arial"/>
      <w:b/>
      <w:color w:val="2F80ED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Архив сохранения наследия</dc:title>
  <dc:subject>Планетарная система сохранения наследия цивилизаций</dc:subject>
  <dc:creator>Соколов Сергей Леонидович · SOKOL EQUILIBRIS</dc:creator>
  <cp:keywords>наследие, архив, цивилизации, клады, схроны, библиотеки, репозитории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