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jc w:val="center"/>
        <w:keepNext/>
        <w:widowControl/>
      </w:pPr>
      <w:r>
        <w:t>КОНЦЕПТУАЛЬНЫЙ ДОКУМЕНТ</w:t>
      </w: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pStyle w:val="Title"/>
        <w:jc w:val="center"/>
        <w:widowControl/>
      </w:pPr>
      <w:r>
        <w:t>16 КОНОВ</w:t>
      </w:r>
    </w:p>
    <w:p>
      <w:pPr>
        <w:pStyle w:val="Subtitle"/>
        <w:jc w:val="center"/>
        <w:widowControl/>
      </w:pPr>
      <w:r>
        <w:t>ЭТИЧЕСКАЯ АРХИТЕКТУРА ЭКВИЛИБРИУМ</w:t>
      </w:r>
    </w:p>
    <w:p>
      <w:pPr>
        <w:pStyle w:val="Lead"/>
        <w:jc w:val="center"/>
        <w:pBdr>
          <w:bottom w:val="single" w:sz="12" w:space="5" w:color="C59A45"/>
        </w:pBdr>
        <w:widowControl/>
      </w:pPr>
      <w:r>
        <w:t>От внутреннего равновесия человека — к согласованному развитию общества, природы и цивилизации</w:t>
      </w: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widowControl/>
      </w:pPr>
    </w:p>
    <w:p>
      <w:pPr>
        <w:pStyle w:val="Small"/>
        <w:jc w:val="center"/>
        <w:widowControl/>
      </w:pPr>
      <w:r>
        <w:t>Расширенная и методологически уточнённая редакция</w:t>
      </w:r>
    </w:p>
    <w:p>
      <w:pPr>
        <w:pStyle w:val="Kicker"/>
        <w:jc w:val="center"/>
        <w:keepNext/>
        <w:widowControl/>
      </w:pPr>
      <w:r>
        <w:t>ЭКВИЛИБРИУМ • 2026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Аннотация</w:t>
      </w:r>
    </w:p>
    <w:p>
      <w:pPr>
        <w:widowControl/>
      </w:pPr>
      <w:r>
        <w:t>«16 конов» — философско-этическая модель, описывающая устойчивые принципы развития личности, отношений, организаций и общественных систем. В настоящей редакции исходный текст преобразован в целостную концепцию ЭКВИЛИБРИУМ: каждый кон получил ясное определение, границы применимости, практический механизм, риск и измеримый результат.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СТАТУС ДОКУМЕНТА  </w:t>
            </w:r>
            <w:r>
              <w:t>Это не религиозная догма, не юридический кодекс и не доказательство древнего происхождения единого свода «16 конов». Это современная синтетическая модель, объединяющая нравственную философию, системное мышление, психологическую саморегуляцию и принципы ответственного управления.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Главная формула</w:t>
      </w:r>
    </w:p>
    <w:p>
      <w:pPr>
        <w:pStyle w:val="Lead"/>
        <w:jc w:val="center"/>
        <w:widowControl/>
      </w:pPr>
      <w:r>
        <w:t>Осознание → выбор → действие → последствие → обратная связь → совершенствование</w:t>
      </w:r>
    </w:p>
    <w:p>
      <w:pPr>
        <w:widowControl/>
      </w:pPr>
      <w:r>
        <w:t>В ЭКВИЛИБРИУМ кон понимается как ориентир, который помогает согласовать намерение и действие с жизнью, достоинством человека, общественным благом и пределами природных систем. Кон не отменяет свободу: он делает свободу ответственной.</w:t>
      </w:r>
    </w:p>
    <w:p>
      <w:pPr>
        <w:pStyle w:val="Heading1"/>
        <w:keepNext/>
        <w:widowControl/>
      </w:pPr>
      <w:r>
        <w:t>Что было исправлено и усилено</w:t>
      </w:r>
    </w:p>
    <w:p>
      <w:pPr>
        <w:pStyle w:val="ListBullet"/>
        <w:spacing w:after="80"/>
        <w:ind w:left="360" w:hanging="230"/>
        <w:widowControl/>
      </w:pPr>
      <w:r>
        <w:t>убраны повторы, языковые ошибки и категоричные формулировки, не подтверждённые научными данными;</w:t>
      </w:r>
    </w:p>
    <w:p>
      <w:pPr>
        <w:pStyle w:val="ListBullet"/>
        <w:spacing w:after="80"/>
        <w:ind w:left="360" w:hanging="230"/>
        <w:widowControl/>
      </w:pPr>
      <w:r>
        <w:t>метафизические идеи обозначены как мировоззренческие интерпретации, а не как установленные факты;</w:t>
      </w:r>
    </w:p>
    <w:p>
      <w:pPr>
        <w:pStyle w:val="ListBullet"/>
        <w:spacing w:after="80"/>
        <w:ind w:left="360" w:hanging="230"/>
        <w:widowControl/>
      </w:pPr>
      <w:r>
        <w:t>понятия «карма», «реинкарнация», «материальность мысли» и «энергия» переведены в корректный философский и практический контекст;</w:t>
      </w:r>
    </w:p>
    <w:p>
      <w:pPr>
        <w:pStyle w:val="ListBullet"/>
        <w:spacing w:after="80"/>
        <w:ind w:left="360" w:hanging="230"/>
        <w:widowControl/>
      </w:pPr>
      <w:r>
        <w:t>исключена логика доминирования: влияние сильного заменено ответственным лидерством и защитой автономии личности;</w:t>
      </w:r>
    </w:p>
    <w:p>
      <w:pPr>
        <w:pStyle w:val="ListBullet"/>
        <w:spacing w:after="80"/>
        <w:ind w:left="360" w:hanging="230"/>
        <w:widowControl/>
      </w:pPr>
      <w:r>
        <w:t>каждый кон получил практики применения и проверяемые признаки результата;</w:t>
      </w:r>
    </w:p>
    <w:p>
      <w:pPr>
        <w:pStyle w:val="ListBullet"/>
        <w:spacing w:after="80"/>
        <w:ind w:left="360" w:hanging="230"/>
        <w:widowControl/>
      </w:pPr>
      <w:r>
        <w:t>сформирована связь с контурами ЭКВИЛИБРИУМ: человек, сообщество, проект, институт, биоценоз и цивилизация.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1. Назначение системы 16 конов</w:t>
      </w:r>
    </w:p>
    <w:p>
      <w:pPr>
        <w:widowControl/>
      </w:pPr>
      <w:r>
        <w:t>Современный мир сталкивается не только с дефицитом ресурсов, но и с дефицитом согласованности. Технологии ускоряют действия быстрее, чем общество успевает осмыслить их последствия. Поэтому системе ЭКВИЛИБРИУМ необходим не набор лозунгов, а внутренний код принятия решений, применимый от личного выбора до межгосударственной программы.</w:t>
      </w:r>
    </w:p>
    <w:p>
      <w:pPr>
        <w:widowControl/>
      </w:pPr>
      <w:r>
        <w:t>16 конов образуют такой код. Они связывают четыре уровня: источник и идентичность; свободный выбор и созидание; причинность и обратную связь; обмен, благодарность и обновление. В совокупности это цикл устойчивого развития, в котором система умеет помнить, выбирать, действовать, учиться и обновляться.</w:t>
      </w:r>
    </w:p>
    <w:p>
      <w:pPr>
        <w:pStyle w:val="Heading2"/>
        <w:keepNext/>
        <w:widowControl/>
      </w:pPr>
      <w:r>
        <w:t>Четыре квадранта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1800"/>
        <w:gridCol w:w="1600"/>
        <w:gridCol w:w="2960"/>
        <w:gridCol w:w="3000"/>
      </w:tblGrid>
      <w:tr>
        <w:trPr>
          <w:tblHeader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Квадрант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Коны</w:t>
            </w:r>
          </w:p>
        </w:tc>
        <w:tc>
          <w:tcPr>
            <w:tcW w:type="dxa" w:w="2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Главный вопрос</w:t>
            </w:r>
          </w:p>
        </w:tc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Результат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I. Основание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1–4</w:t>
            </w:r>
          </w:p>
        </w:tc>
        <w:tc>
          <w:tcPr>
            <w:tcW w:type="dxa" w:w="2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Кто мы и ради чего действуем?</w:t>
            </w:r>
          </w:p>
        </w:tc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Идентичность и созидательный замысел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II. Связность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5–8</w:t>
            </w:r>
          </w:p>
        </w:tc>
        <w:tc>
          <w:tcPr>
            <w:tcW w:type="dxa" w:w="2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Как действия включаются в сеть отношений и последствий?</w:t>
            </w:r>
          </w:p>
        </w:tc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Ответственность и обратная связь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III. Реализация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9–12</w:t>
            </w:r>
          </w:p>
        </w:tc>
        <w:tc>
          <w:tcPr>
            <w:tcW w:type="dxa" w:w="2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Как предназначение становится устойчивым действием?</w:t>
            </w:r>
          </w:p>
        </w:tc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Компетентность, влияние и ресурсная дисциплина</w:t>
            </w:r>
          </w:p>
        </w:tc>
      </w:tr>
      <w:t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IV. Циркуляция</w:t>
            </w:r>
          </w:p>
        </w:tc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13–16</w:t>
            </w:r>
          </w:p>
        </w:tc>
        <w:tc>
          <w:tcPr>
            <w:tcW w:type="dxa" w:w="2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Как система обменивается, учится и обновляется?</w:t>
            </w:r>
          </w:p>
        </w:tc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Взаимность, благодарность, отдача и переход</w:t>
            </w:r>
          </w:p>
        </w:tc>
      </w:tr>
    </w:tbl>
    <w:p>
      <w:pPr>
        <w:pStyle w:val="Heading2"/>
        <w:keepNext/>
        <w:widowControl/>
      </w:pPr>
      <w:r>
        <w:t>Уровни применения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1550"/>
        <w:gridCol w:w="3300"/>
        <w:gridCol w:w="4510"/>
      </w:tblGrid>
      <w:tr>
        <w:trPr>
          <w:tblHeader/>
        </w:trP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Уровень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Объект равновесия</w:t>
            </w:r>
          </w:p>
        </w:tc>
        <w:tc>
          <w:tcPr>
            <w:tcW w:type="dxa" w:w="4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Пример решения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Личность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ценности, воля, здоровье, внимание</w:t>
            </w:r>
          </w:p>
        </w:tc>
        <w:tc>
          <w:tcPr>
            <w:tcW w:type="dxa" w:w="4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выбор деятельности без саморазрушения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Семья и сообщество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доверие, взаимность, границы</w:t>
            </w:r>
          </w:p>
        </w:tc>
        <w:tc>
          <w:tcPr>
            <w:tcW w:type="dxa" w:w="4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распределение ответственности и заботы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Проект и организация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миссия, ресурсы, последствия</w:t>
            </w:r>
          </w:p>
        </w:tc>
        <w:tc>
          <w:tcPr>
            <w:tcW w:type="dxa" w:w="4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экспертиза проекта до масштабирования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Государство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права, безопасность, развитие</w:t>
            </w:r>
          </w:p>
        </w:tc>
        <w:tc>
          <w:tcPr>
            <w:tcW w:type="dxa" w:w="4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решение с обратной связью и публичной ответственностью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Биоценоз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пределы нагрузки и восстановление</w:t>
            </w:r>
          </w:p>
        </w:tc>
        <w:tc>
          <w:tcPr>
            <w:tcW w:type="dxa" w:w="4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мониторинг воздействия и регенерация</w:t>
            </w:r>
          </w:p>
        </w:tc>
      </w:tr>
      <w:tr>
        <w:tc>
          <w:tcPr>
            <w:tcW w:type="dxa" w:w="15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Цивилизация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долгосрочная совместимость систем</w:t>
            </w:r>
          </w:p>
        </w:tc>
        <w:tc>
          <w:tcPr>
            <w:tcW w:type="dxa" w:w="45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кооперация без подавления различий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2. Канон интерпретации</w:t>
      </w:r>
    </w:p>
    <w:p>
      <w:pPr>
        <w:widowControl/>
      </w:pPr>
      <w:r>
        <w:t>Чтобы 16 конов не превратились в произвольную эзотерическую схему, ЭКВИЛИБРИУМ применяет к ним единый метод чтения.</w:t>
      </w:r>
    </w:p>
    <w:p>
      <w:pPr>
        <w:pStyle w:val="ListNumber"/>
        <w:spacing w:after="80"/>
        <w:widowControl/>
      </w:pPr>
      <w:r>
        <w:t>Сначала определяется нравственное ядро принципа.</w:t>
      </w:r>
    </w:p>
    <w:p>
      <w:pPr>
        <w:pStyle w:val="ListNumber"/>
        <w:spacing w:after="80"/>
        <w:widowControl/>
      </w:pPr>
      <w:r>
        <w:t>Затем отделяется метафора от проверяемого утверждения.</w:t>
      </w:r>
    </w:p>
    <w:p>
      <w:pPr>
        <w:pStyle w:val="ListNumber"/>
        <w:spacing w:after="80"/>
        <w:widowControl/>
      </w:pPr>
      <w:r>
        <w:t>После этого принцип переводится в действие или управленческое правило.</w:t>
      </w:r>
    </w:p>
    <w:p>
      <w:pPr>
        <w:pStyle w:val="ListNumber"/>
        <w:spacing w:after="80"/>
        <w:widowControl/>
      </w:pPr>
      <w:r>
        <w:t>Для действия задаются ограничения: права человека, законность, ненасилие, научная добросовестность и экологические пределы.</w:t>
      </w:r>
    </w:p>
    <w:p>
      <w:pPr>
        <w:pStyle w:val="ListNumber"/>
        <w:spacing w:after="80"/>
        <w:widowControl/>
      </w:pPr>
      <w:r>
        <w:t>Результат оценивается по наблюдаемым последствиям и обратной связи.</w:t>
      </w:r>
    </w:p>
    <w:p>
      <w:pPr>
        <w:pStyle w:val="ListNumber"/>
        <w:spacing w:after="80"/>
        <w:widowControl/>
      </w:pPr>
      <w:r>
        <w:t>При конфликте конов применяется принцип минимизации необратимого вреда и сохранения достоинства личности.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ПРАВИЛО ДОКАЗАТЕЛЬНОСТИ  </w:t>
            </w:r>
            <w:r>
              <w:t>Духовный опыт может быть значимым для человека, но не должен выдаваться за универсально доказанный факт. Решения, затрагивающие здоровье, безопасность, права, финансы и природные системы, требуют профессиональной экспертизы и проверяемых данных.</w:t>
            </w:r>
          </w:p>
        </w:tc>
      </w:tr>
    </w:tbl>
    <w:p>
      <w:pPr>
        <w:pStyle w:val="Small"/>
        <w:widowControl/>
      </w:pPr>
    </w:p>
    <w:p>
      <w:pPr>
        <w:pStyle w:val="Heading1"/>
        <w:keepNext/>
        <w:widowControl/>
      </w:pPr>
      <w:r>
        <w:t>3. Шестнадцать конов: расширенная редакция</w:t>
      </w:r>
    </w:p>
    <w:p>
      <w:pPr>
        <w:widowControl/>
      </w:pPr>
      <w:r>
        <w:t>Каждый кон раскрыт в семи элементах: смысл, принцип, практика, риск, показатель и системная функция. Такая структура делает философию пригодной для образования, управления и экспертизы проектов.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01  •  КОН</w:t>
      </w:r>
    </w:p>
    <w:p>
      <w:pPr>
        <w:pStyle w:val="KonName"/>
        <w:keepNext/>
        <w:widowControl/>
      </w:pPr>
      <w:r>
        <w:t>ПРЕЕМСТВЕННОСТЬ И СОВЕРШЕНСТВОВАНИЕ</w:t>
      </w:r>
    </w:p>
    <w:p>
      <w:pPr>
        <w:widowControl/>
      </w:pPr>
      <w:r>
        <w:t>Мы наследуем биологические, культурные, семейные и институциональные условия, но не обязаны механически повторять прошлое. Преемственность становится созидательной, когда опыт сохраняется, проверяется и улучшается.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Память превращается в развитие. Наследие — не приговор и не культ прошлого, а материал для осмысленного продолжения.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Создать карту наследия: знания, сильные стороны, травмы, ошибки, незавершённые обязательства. Для каждого элемента определить: сохранить, переосмыслить, завершить или преобразовать.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Слепое оправдание традицией; мифологизация происхождения; перенос ответственности на предков.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Доля решений, основанных на извлечённых уроках; наличие реестра знаний; снижение повторяемости ошибок.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памяти ЭКВИЛИБРИУМ: архив решений, происхождение данных, межпоколенческая передача компетенций.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Что из наследия я сохраняю, а что осознанно преобразую?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02  •  КОН</w:t>
      </w:r>
    </w:p>
    <w:p>
      <w:pPr>
        <w:pStyle w:val="KonName"/>
        <w:keepNext/>
        <w:widowControl/>
      </w:pPr>
      <w:r>
        <w:t>ВОЛЯ И НРАВСТВЕННЫЙ ВЫБОР</w:t>
      </w:r>
    </w:p>
    <w:p>
      <w:pPr>
        <w:widowControl/>
      </w:pPr>
      <w:r>
        <w:t>Воля — способность удерживать избранное направление, соотнося импульс, ценности и последствия. Она не равна жёсткости и не оправдывает подавление другого.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Свобода проявляется не в отсутствии границ, а в способности выбирать ответственность.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Перед важным действием ответить: чего я хочу; кому это принесёт пользу или вред; готов ли я отвечать за последствия; что поможет довести решение до результата.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Самонасилие, культ силы, обвинение уязвимого человека в «безволии».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Выполнение добровольно принятых обязательств; устойчивость фокуса; способность корректировать курс без отказа от цели.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субъектности: личные обязательства, прозрачные роли, право на осознанный отказ.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Я действую из ясного выбора или из импульса и давления?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03  •  КОН</w:t>
      </w:r>
    </w:p>
    <w:p>
      <w:pPr>
        <w:pStyle w:val="KonName"/>
        <w:keepNext/>
        <w:widowControl/>
      </w:pPr>
      <w:r>
        <w:t>ТОЖДЕСТВО ЧАСТИ И ЦЕЛОГО</w:t>
      </w:r>
    </w:p>
    <w:p>
      <w:pPr>
        <w:widowControl/>
      </w:pPr>
      <w:r>
        <w:t>Человек является частью больших систем и одновременно несёт в себе их культурные и биологические следы. Сходство части и целого — плодотворная метафора системной связанности, но не доказательство их полного тождества.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Решение на одном уровне следует проверять по влиянию на другие уровни.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Для проекта построить карту: человек → команда → организация → территория → биоценоз → общество. Отметить прямые и косвенные эффекты.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Ложные аналогии; выводы о Вселенной только по сходству изображений нейронных и космических сетей.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Число учтённых взаимосвязей; снижение непредвиденных внешних эффектов; полнота системной карты.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Гиперграф ЭКВИЛИБРИУМ: узлы, связи, зависимости и каскадные последствия.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Какие последствия моего решения возникнут за пределами видимого объекта?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04  •  КОН</w:t>
      </w:r>
    </w:p>
    <w:p>
      <w:pPr>
        <w:pStyle w:val="KonName"/>
        <w:keepNext/>
        <w:widowControl/>
      </w:pPr>
      <w:r>
        <w:t>СОЗИДАНИЕ</w:t>
      </w:r>
    </w:p>
    <w:p>
      <w:pPr>
        <w:widowControl/>
      </w:pPr>
      <w:r>
        <w:t>Созидание — производство ценности, которая поддерживает жизнь, достоинство, знание, красоту, взаимное доверие и способность систем к развитию. В ЭКВИЛИБРИУМ человек выступает создателем, ответственным за качество своего вклада.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Ценность действия определяется не только намерением, но и реальным последствием.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Сформулировать создаваемую ценность, получателей, критерий пользы, побочные эффекты и способ исправления ущерба.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Романтизация любых действий как «творчества»; благие намерения без оценки результата.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Подтверждённая полезность; удовлетворённость получателей; отсутствие или компенсация вреда.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инициатив СФЕРА: замысел → экспертиза → кооперация → пилот → подтверждённый результат → масштабирование.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Какую подтверждаемую ценность создаёт моё действие?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05  •  КОН</w:t>
      </w:r>
    </w:p>
    <w:p>
      <w:pPr>
        <w:pStyle w:val="KonName"/>
        <w:keepNext/>
        <w:widowControl/>
      </w:pPr>
      <w:r>
        <w:t>ПОДОБИЕ И СРЕДА</w:t>
      </w:r>
    </w:p>
    <w:p>
      <w:pPr>
        <w:widowControl/>
      </w:pPr>
      <w:r>
        <w:t>Люди склонны объединяться на основе общих интересов, установок и моделей поведения. При этом окружение формируется не мистическим «притяжением», а выбором, алгоритмами, социальными условиями и доступными возможностями.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Мы одновременно выбираем среду и формируем её собственным поведением.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Провести аудит окружения и информационного рациона: что усиливает ясность, компетентность и доброжелательность, а что — страх, зависимость и враждебность.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Обвинение человека в том, что он «притянул» насилие, болезнь или бедность; информационные пузыри.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Разнообразие надёжных контактов; качество информационных источников; уровень психологической безопасности.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сообществ: рекомендательные механизмы с защитой от радикализации и закрытых пузырей.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Как моя среда меняет меня — и что я вношу в неё?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06  •  КОН</w:t>
      </w:r>
    </w:p>
    <w:p>
      <w:pPr>
        <w:pStyle w:val="KonName"/>
        <w:keepNext/>
        <w:widowControl/>
      </w:pPr>
      <w:r>
        <w:t>РЕЗОНАНС И ТРАНСФОРМАЦИЯ</w:t>
      </w:r>
    </w:p>
    <w:p>
      <w:pPr>
        <w:widowControl/>
      </w:pPr>
      <w:r>
        <w:t>Любая информация вызывает эмоциональный, когнитивный или поведенческий отклик. Зрелость состоит в том, чтобы не передавать разрушительный импульс дальше, а преобразовывать его в понимание, границу или конструктивное действие.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Пауза между воздействием и ответом создаёт пространство свободы.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Протокол ПАУЗА: принять сигнал → оценить состояние → увидеть факты → задать границу → ответить без умножения вреда.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Подавление эмоций; терпимость к насилию под видом «трансформации зла».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Снижение эскалаций; скорость восстановления после конфликтов; доля конфликтов с согласованным решением.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раннего предупреждения и медиации ЭКВИЛИБРИУМ.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Мой ответ прекращает разрушительную цепь или усиливает её?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07  •  КОН</w:t>
      </w:r>
    </w:p>
    <w:p>
      <w:pPr>
        <w:pStyle w:val="KonName"/>
        <w:keepNext/>
        <w:widowControl/>
      </w:pPr>
      <w:r>
        <w:t>ДЛИННЫЙ ГОРИЗОНТ ЖИЗНИ</w:t>
      </w:r>
    </w:p>
    <w:p>
      <w:pPr>
        <w:widowControl/>
      </w:pPr>
      <w:r>
        <w:t>Идея реинкарнации принадлежит религиозным и философским традициям и не является научно установленным фактом. Универсальное практическое ядро кона — принимать решения за пределами краткосрочной выгоды и учитывать будущие поколения.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Жить так, чтобы последствия выбора оставались приемлемыми и после завершения личного жизненного цикла.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Проверить решение в горизонтах: сегодня, год, поколение, 50 лет. Отдельно оценить обратимость последствий.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Навязывание верований; обесценивание текущей жизни ради гипотетического будущего воплощения.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Доля долгосрочных показателей; межпоколенческая справедливость; обратимость рисков.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Цивилизационный горизонт ЭКВИЛИБРИУМ и сценарное планирование.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Будет ли это решение приемлемым для тех, кто придёт после нас?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08  •  КОН</w:t>
      </w:r>
    </w:p>
    <w:p>
      <w:pPr>
        <w:pStyle w:val="KonName"/>
        <w:keepNext/>
        <w:widowControl/>
      </w:pPr>
      <w:r>
        <w:t>ПРИЧИННОСТЬ И ОТВЕТСТВЕННОСТЬ</w:t>
      </w:r>
    </w:p>
    <w:p>
      <w:pPr>
        <w:widowControl/>
      </w:pPr>
      <w:r>
        <w:t>Карма трактуется здесь как этико-философский образ причин и последствий, а не механизм обвинения пострадавшего. Сложные события имеют множество причин, включая случайность, среду, решения других людей и устройство институтов.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Мы отвечаем за собственный вклад в цепь причин, но не обязаны приписывать себе контроль над всем.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Составить карту причин: мои действия, действия других, системные условия, случайные факторы. Определить зону контроля, влияния и принятия.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Фраза «сам виноват»; игнорирование структурного насилия и непредсказуемости.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Качество анализа первопричин; выполнение корректирующих мер; снижение повторных инцидентов.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аудита последствий и прослеживаемости решений.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Каков мой реальный вклад в причины и что находится вне моего контроля?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09  •  КОН</w:t>
      </w:r>
    </w:p>
    <w:p>
      <w:pPr>
        <w:pStyle w:val="KonName"/>
        <w:keepNext/>
        <w:widowControl/>
      </w:pPr>
      <w:r>
        <w:t>СООТВЕТСТВИЕ ПРЕДНАЗНАЧЕНИЮ</w:t>
      </w:r>
    </w:p>
    <w:p>
      <w:pPr>
        <w:widowControl/>
      </w:pPr>
      <w:r>
        <w:t>Предназначение понимается не как заранее предписанная судьба, а как динамическое соответствие способностей, ценностей, потребностей мира и зрелой ответственности.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Путь становится своим, когда талант превращается в полезную компетентность.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Матрица четырёх вопросов: что мне важно; что я умею; чему готов учиться; какая реальная потребность существует.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Фатализм; давление семьи или организации; оправдание недостатка компетентности «призванием».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Рост мастерства; устойчивое участие; подтверждённая общественная ценность деятельности.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ролей и компетенций СФЕРА / СПЕЦЗАЩИТА.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Где встречаются мои способности, ответственность и потребность мира?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10  •  КОН</w:t>
      </w:r>
    </w:p>
    <w:p>
      <w:pPr>
        <w:pStyle w:val="KonName"/>
        <w:keepNext/>
        <w:widowControl/>
      </w:pPr>
      <w:r>
        <w:t>МИР МЫСЛЕЙ И ВНИМАНИЕ</w:t>
      </w:r>
    </w:p>
    <w:p>
      <w:pPr>
        <w:widowControl/>
      </w:pPr>
      <w:r>
        <w:t>Мысли влияют на восприятие, эмоции и поведение, но не материализуют события напрямую по одному желанию. Управление вниманием — это навык замечать мысли, проверять их и выбирать действие.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Не каждая мысль истинна; не каждая эмоция требует немедленного действия.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Фиксировать: событие → автоматическая мысль → эмоция → факты «за» и «против» → более точная формулировка → действие.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Магическое мышление; вина за болезнь или несчастье из-за «неправильных мыслей»; отказ от медицинской помощи.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Снижение когнитивных искажений; качество решений; соблюдение режима восстановления и помощи специалистов.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когнитивной гигиены, образования и культуры данных.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Какие факты подтверждают мою мысль и какое действие разумно?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11  •  КОН</w:t>
      </w:r>
    </w:p>
    <w:p>
      <w:pPr>
        <w:pStyle w:val="KonName"/>
        <w:keepNext/>
        <w:widowControl/>
      </w:pPr>
      <w:r>
        <w:t>МАГНЕТИЗМ И ОТВЕТСТВЕННОЕ ЛИДЕРСТВО</w:t>
      </w:r>
    </w:p>
    <w:p>
      <w:pPr>
        <w:widowControl/>
      </w:pPr>
      <w:r>
        <w:t>Влияние возникает из доверия, компетентности, статуса, коммуникации и способности объединять людей. Сильное влияние налагает повышенную ответственность и не даёт права управлять массами без их согласия.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Лидерство усиливает субъектность других, а не превращает их в инструмент.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Перед публичным воздействием раскрыть цель, интерес, доказательства, риски и право аудитории не согласиться.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Культ личности; манипуляция; эксплуатация уязвимости; подмена авторитета доказательством.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Доверие; прозрачность решений; распределённость лидерства; наличие механизмов обратной связи и отзыва полномочий.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легитимности и общественного участия ЭКВИЛИБРИУМ.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После моего лидерства люди становятся сильнее и свободнее?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12  •  КОН</w:t>
      </w:r>
    </w:p>
    <w:p>
      <w:pPr>
        <w:pStyle w:val="KonName"/>
        <w:keepNext/>
        <w:widowControl/>
      </w:pPr>
      <w:r>
        <w:t>СОХРАНЕНИЕ И ПРЕОБРАЗОВАНИЕ РЕСУРСОВ</w:t>
      </w:r>
    </w:p>
    <w:p>
      <w:pPr>
        <w:widowControl/>
      </w:pPr>
      <w:r>
        <w:t>Физический закон сохранения энергии нельзя напрямую переносить на эмоции, деньги или информацию. В управленческом смысле кон требует учитывать источники, потери, преобразование и восстановление ресурсов.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Любое действие имеет ресурсную стоимость; устойчивость требует восполнения.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Вести баланс времени, внимания, материалов, энергии, финансов и экологической нагрузки. Для дефицита определить восстановление или замещение.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Псевдонаучное использование слова «энергия»; эксплуатация людей как возобновляемого ресурса.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Ресурсоёмкость результата; коэффициент восстановления; снижение отходов; отсутствие хронического выгорания.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Живой баланс ЭКВИЛИБРИУМ и ресурсный контур ECO‑PPA.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Какие ресурсы расходуются и как они будут восстановлены?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13  •  КОН</w:t>
      </w:r>
    </w:p>
    <w:p>
      <w:pPr>
        <w:pStyle w:val="KonName"/>
        <w:keepNext/>
        <w:widowControl/>
      </w:pPr>
      <w:r>
        <w:t>ОБМЕН И ВЗАИМНОСТЬ</w:t>
      </w:r>
    </w:p>
    <w:p>
      <w:pPr>
        <w:widowControl/>
      </w:pPr>
      <w:r>
        <w:t>Жизнеспособные системы существуют благодаря обмену веществом, энергией, информацией, трудом, заботой и доверием. Справедливый обмен учитывает вклад, потребность, добровольность и асимметрию власти.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Обмен должен увеличивать общую способность к жизни, а не истощать слабую сторону.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Для каждого обмена проверить: добровольность, ясность условий, эквивалентность или обоснованную солидарность, возможность выхода и восстановление ресурса.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Скрытая эксплуатация; требование немедленной взаимности; превращение заботы в долг.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Баланс вкладов и выгод; доступность; низкий уровень конфликтов по условиям обмена.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Кооперационный и финансовый контур СПЕЦЗАЩИТА / МУРДЕ / ЕУТ.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Сохраняет ли обмен достоинство и жизнеспособность всех сторон?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14  •  КОН</w:t>
      </w:r>
    </w:p>
    <w:p>
      <w:pPr>
        <w:pStyle w:val="KonName"/>
        <w:keepNext/>
        <w:widowControl/>
      </w:pPr>
      <w:r>
        <w:t>БЛАГОДАРНОСТЬ И ИЗВЛЕЧЕНИЕ УРОКОВ</w:t>
      </w:r>
    </w:p>
    <w:p>
      <w:pPr>
        <w:widowControl/>
      </w:pPr>
      <w:r>
        <w:t>Благодарность помогает замечать поддержку и смысл, но не требует называть вред «благом». Зрелая благодарность совместима с горем, гневом, границами и требованием справедливости.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Благодарить можно за поддержку и приобретённую мудрость, не оправдывая причинённый ущерб.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Еженедельно фиксировать: что поддержало; чей вклад важен; чему научила трудность; какое исправление необходимо.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Токсичная позитивность; принуждение жертвы к благодарности; отказ от правосудия.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Культура признания; удержание участников; скорость обучения; выполнение восстановительных мер.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общественного признания и реестр вкладов.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Что заслуживает признания, а что требует исправления?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15  •  КОН</w:t>
      </w:r>
    </w:p>
    <w:p>
      <w:pPr>
        <w:pStyle w:val="KonName"/>
        <w:keepNext/>
        <w:widowControl/>
      </w:pPr>
      <w:r>
        <w:t>ОТДАЧА И ОБЩЕСТВЕННЫЙ ВКЛАД</w:t>
      </w:r>
    </w:p>
    <w:p>
      <w:pPr>
        <w:widowControl/>
      </w:pPr>
      <w:r>
        <w:t>Отдача — добровольное направление времени, знаний, средств или заботы на развитие других и общего блага. Она не гарантирует личного вознаграждения и должна учитывать собственные границы.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Щедрость устойчива, когда не разрушает отдающего и не создаёт зависимости получателя.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Определить доступный объём вклада, критерий пользы, прозрачность использования и способ развития самостоятельности получателя.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Самоистощение; демонстративная благотворительность; контроль через помощь; обещание гарантированной «возвратности».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Подтверждённый эффект; прозрачность; рост самостоятельности; устойчивость участия.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Грантовый конвейер СФЕРА и программы общественного воздействия.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Моя помощь создаёт возможности или зависимость?</w:t>
      </w:r>
    </w:p>
    <w:p>
      <w:pPr>
        <w:widowControl/>
      </w:pPr>
      <w:r>
        <w:br w:type="page"/>
      </w:r>
    </w:p>
    <w:p>
      <w:pPr>
        <w:pStyle w:val="Kicker"/>
        <w:keepNext/>
        <w:widowControl/>
      </w:pPr>
      <w:r>
        <w:t>16  •  КОН</w:t>
      </w:r>
    </w:p>
    <w:p>
      <w:pPr>
        <w:pStyle w:val="KonName"/>
        <w:keepNext/>
        <w:widowControl/>
      </w:pPr>
      <w:r>
        <w:t>ЗАМЕНА, ПЕРЕХОД И ОБНОВЛЕНИЕ</w:t>
      </w:r>
    </w:p>
    <w:p>
      <w:pPr>
        <w:widowControl/>
      </w:pPr>
      <w:r>
        <w:t>Живые системы сохраняют идентичность через обновление компонентов и моделей поведения. Переход требует не пассивного принятия всего нового, а различения: что завершить, что сохранить и что испытать.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ПРИНЦИП  </w:t>
            </w:r>
            <w:r>
              <w:t>Отпускание старого становится развитием только при сохранении смысла, памяти и ответственности.</w:t>
            </w:r>
          </w:p>
        </w:tc>
      </w:tr>
    </w:tbl>
    <w:p>
      <w:pPr>
        <w:pStyle w:val="Small"/>
        <w:widowControl/>
      </w:pPr>
    </w:p>
    <w:p>
      <w:pPr>
        <w:pStyle w:val="Heading2"/>
        <w:keepNext/>
        <w:widowControl/>
      </w:pPr>
      <w:r>
        <w:t>Практика</w:t>
      </w:r>
    </w:p>
    <w:p>
      <w:pPr>
        <w:widowControl/>
      </w:pPr>
      <w:r>
        <w:t>Протокол перехода: признать завершение → сохранить ценное → закрыть обязательства → протестировать новое → оценить последствия → закрепить работающую модель.</w:t>
      </w:r>
    </w:p>
    <w:p>
      <w:pPr>
        <w:pStyle w:val="Heading2"/>
        <w:keepNext/>
        <w:widowControl/>
      </w:pPr>
      <w:r>
        <w:t>Граница и риск искажения</w:t>
      </w:r>
    </w:p>
    <w:p>
      <w:pPr>
        <w:widowControl/>
      </w:pPr>
      <w:r>
        <w:t>Культ новизны; разрушение институтов без замены; отказ от обязательств под видом «отпускания».</w:t>
      </w:r>
    </w:p>
    <w:p>
      <w:pPr>
        <w:pStyle w:val="Heading2"/>
        <w:keepNext/>
        <w:widowControl/>
      </w:pPr>
      <w:r>
        <w:t>Признаки результата</w:t>
      </w:r>
    </w:p>
    <w:p>
      <w:pPr>
        <w:widowControl/>
      </w:pPr>
      <w:r>
        <w:t>Скорость безопасной адаптации; доля завершённых обязательств; сохранность критических функций.</w:t>
      </w:r>
    </w:p>
    <w:p>
      <w:pPr>
        <w:pStyle w:val="Heading2"/>
        <w:keepNext/>
        <w:widowControl/>
      </w:pPr>
      <w:r>
        <w:t>Интеграция в ЭКВИЛИБРИУМ</w:t>
      </w:r>
    </w:p>
    <w:p>
      <w:pPr>
        <w:widowControl/>
      </w:pPr>
      <w:r>
        <w:t>Контур переходного управления и масштабирования ЭКВИЛИБРИУМ.</w:t>
      </w:r>
    </w:p>
    <w:p>
      <w:pPr>
        <w:pStyle w:val="Kicker"/>
        <w:keepNext/>
        <w:widowControl/>
      </w:pPr>
      <w:r>
        <w:t>Вопрос для самопроверки</w:t>
      </w:r>
    </w:p>
    <w:p>
      <w:pPr>
        <w:pStyle w:val="Lead"/>
        <w:widowControl/>
      </w:pPr>
      <w:r>
        <w:t>Что завершить, что сохранить и что испытать прежде масштабирования?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4. Матрица 16 × 6</w:t>
      </w:r>
    </w:p>
    <w:p>
      <w:pPr>
        <w:widowControl/>
      </w:pPr>
      <w:r>
        <w:t>Матрица применяется при экспертизе инициатив. Оценка по каждому кону выставляется от 0 до 3: 0 — принцип не учтён; 1 — заявлен; 2 — обеспечен механизмом; 3 — подтверждён данными и обратной связью. Итоговая оценка не заменяет профессиональную экспертизу, а показывает зоны внимания.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3000"/>
        <w:gridCol w:w="1060"/>
        <w:gridCol w:w="1060"/>
        <w:gridCol w:w="1060"/>
        <w:gridCol w:w="1060"/>
        <w:gridCol w:w="1060"/>
        <w:gridCol w:w="1060"/>
      </w:tblGrid>
      <w:tr>
        <w:trPr>
          <w:tblHeader/>
        </w:trP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Кон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Человек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Общество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Проект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Институт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Природа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Будущее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1. Преемственность и совершенствование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2. Воля и нравственный выбор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3. Тождество части и целого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4. Созидание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5. Подобие и среда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6. Резонанс и трансформация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7. Длинный горизонт жизни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8. Причинность и ответственность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9. Соответствие предназначению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10. Мир мыслей и внимание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11. Магнетизм и ответственное лидерство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12. Сохранение и преобразование ресурсов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13. Обмен и взаимность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14. Благодарность и извлечение уроков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15. Отдача и общественный вклад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□</w:t>
            </w:r>
          </w:p>
        </w:tc>
      </w:tr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16. Замена, переход и обновление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  <w:tc>
          <w:tcPr>
            <w:tcW w:type="dxa" w:w="1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□</w:t>
            </w:r>
          </w:p>
        </w:tc>
      </w:tr>
    </w:tbl>
    <w:p>
      <w:pPr>
        <w:pStyle w:val="Small"/>
        <w:widowControl/>
      </w:pPr>
      <w:r>
        <w:t>Шкала: 0 — отсутствует; 1 — декларация; 2 — механизм; 3 — подтверждённый результат.</w:t>
      </w:r>
    </w:p>
    <w:p>
      <w:pPr>
        <w:pStyle w:val="Heading1"/>
        <w:keepNext/>
        <w:widowControl/>
      </w:pPr>
      <w:r>
        <w:t>5. Управленческий цикл ЭКВИЛИБРИУМ</w:t>
      </w:r>
    </w:p>
    <w:p>
      <w:pPr>
        <w:pStyle w:val="ListNumber"/>
        <w:spacing w:after="80"/>
        <w:widowControl/>
      </w:pPr>
      <w:r>
        <w:t>Замысел. Коны 1–4 определяют происхождение, субъектность, системный масштаб и создаваемую ценность.</w:t>
      </w:r>
    </w:p>
    <w:p>
      <w:pPr>
        <w:pStyle w:val="ListNumber"/>
        <w:spacing w:after="80"/>
        <w:widowControl/>
      </w:pPr>
      <w:r>
        <w:t>Экспертиза. Коны 5–8 анализируют среду, реакцию, долгий горизонт и причинно-следственные связи.</w:t>
      </w:r>
    </w:p>
    <w:p>
      <w:pPr>
        <w:pStyle w:val="ListNumber"/>
        <w:spacing w:after="80"/>
        <w:widowControl/>
      </w:pPr>
      <w:r>
        <w:t>Реализация. Коны 9–12 связывают роль, внимание, лидерство и ресурсный баланс.</w:t>
      </w:r>
    </w:p>
    <w:p>
      <w:pPr>
        <w:pStyle w:val="ListNumber"/>
        <w:spacing w:after="80"/>
        <w:widowControl/>
      </w:pPr>
      <w:r>
        <w:t>Кооперация. Коны 13–15 задают справедливый обмен, признание и общественный вклад.</w:t>
      </w:r>
    </w:p>
    <w:p>
      <w:pPr>
        <w:pStyle w:val="ListNumber"/>
        <w:spacing w:after="80"/>
        <w:widowControl/>
      </w:pPr>
      <w:r>
        <w:t>Переход. Кон 16 обеспечивает завершение цикла, обновление и переход к следующему уровню.</w:t>
      </w:r>
    </w:p>
    <w:p>
      <w:pPr>
        <w:pStyle w:val="ListNumber"/>
        <w:spacing w:after="80"/>
        <w:widowControl/>
      </w:pPr>
      <w:r>
        <w:t>Обратная связь. Результаты возвращаются в кон преемственности как новый слой общей памяти.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КОНТУР ДОПУСКА  </w:t>
            </w:r>
            <w:r>
              <w:t>Инициатива не должна переходить к масштабированию, если обнаружен необратимый вред, нарушение прав, отсутствие согласия затрагиваемых сторон, критический дефицит доказательств или невозможность восстановить ключевые ресурсы.</w:t>
            </w:r>
          </w:p>
        </w:tc>
      </w:tr>
    </w:tbl>
    <w:p>
      <w:pPr>
        <w:pStyle w:val="Small"/>
        <w:widowControl/>
      </w:pPr>
    </w:p>
    <w:p>
      <w:pPr>
        <w:pStyle w:val="Heading1"/>
        <w:keepNext/>
        <w:widowControl/>
      </w:pPr>
      <w:r>
        <w:t>6. Индекс согласованности 16К</w:t>
      </w:r>
    </w:p>
    <w:p>
      <w:pPr>
        <w:widowControl/>
      </w:pPr>
      <w:r>
        <w:t>Для внутренней навигации может использоваться Индекс согласованности 16К. Он не является рейтингом ценности человека. Это инструмент оценки зрелости решения или проекта.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2800"/>
        <w:gridCol w:w="1000"/>
        <w:gridCol w:w="5560"/>
      </w:tblGrid>
      <w:tr>
        <w:trPr>
          <w:tblHeader/>
        </w:trPr>
        <w:tc>
          <w:tcPr>
            <w:tcW w:type="dxa" w:w="2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Компонент</w:t>
            </w:r>
          </w:p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Вес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Что подтверждает</w:t>
            </w:r>
          </w:p>
        </w:tc>
      </w:tr>
      <w:tr>
        <w:tc>
          <w:tcPr>
            <w:tcW w:type="dxa" w:w="2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Основание: коны 1–4</w:t>
            </w:r>
          </w:p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25%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ясность миссии, субъектность, системность, создаваемая ценность</w:t>
            </w:r>
          </w:p>
        </w:tc>
      </w:tr>
      <w:tr>
        <w:tc>
          <w:tcPr>
            <w:tcW w:type="dxa" w:w="2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Связность: коны 5–8</w:t>
            </w:r>
          </w:p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25%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анализ среды, конфликтов, долгих последствий и причин</w:t>
            </w:r>
          </w:p>
        </w:tc>
      </w:tr>
      <w:tr>
        <w:tc>
          <w:tcPr>
            <w:tcW w:type="dxa" w:w="2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Реализация: коны 9–12</w:t>
            </w:r>
          </w:p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25%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компетенции, качество решений, легитимность, ресурсный баланс</w:t>
            </w:r>
          </w:p>
        </w:tc>
      </w:tr>
      <w:tr>
        <w:tc>
          <w:tcPr>
            <w:tcW w:type="dxa" w:w="2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Циркуляция: коны 13–16</w:t>
            </w:r>
          </w:p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25%</w:t>
            </w:r>
          </w:p>
        </w:tc>
        <w:tc>
          <w:tcPr>
            <w:tcW w:type="dxa" w:w="5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справедливый обмен, признание, вклад и обновление</w:t>
            </w:r>
          </w:p>
        </w:tc>
      </w:tr>
    </w:tbl>
    <w:p>
      <w:pPr>
        <w:pStyle w:val="Small"/>
        <w:widowControl/>
      </w:pPr>
      <w:r>
        <w:t>Индекс рассчитывается как средневзвешенное значение подтверждённых оценок. Красная зона — наличие хотя бы одного критического нарушения прав, безопасности или экологических пределов независимо от общей суммы.</w:t>
      </w:r>
    </w:p>
    <w:p>
      <w:pPr>
        <w:pStyle w:val="Heading1"/>
        <w:keepNext/>
        <w:widowControl/>
      </w:pPr>
      <w:r>
        <w:t>7. Практики внедрения</w:t>
      </w:r>
    </w:p>
    <w:p>
      <w:pPr>
        <w:pStyle w:val="Heading2"/>
        <w:keepNext/>
        <w:widowControl/>
      </w:pPr>
      <w:r>
        <w:t>Для человека</w:t>
      </w:r>
    </w:p>
    <w:p>
      <w:pPr>
        <w:pStyle w:val="ListBullet"/>
        <w:spacing w:after="80"/>
        <w:ind w:left="360" w:hanging="230"/>
        <w:widowControl/>
      </w:pPr>
      <w:r>
        <w:t>еженедельная рефлексия по четырём коням текущего квадранта;</w:t>
      </w:r>
    </w:p>
    <w:p>
      <w:pPr>
        <w:pStyle w:val="ListBullet"/>
        <w:spacing w:after="80"/>
        <w:ind w:left="360" w:hanging="230"/>
        <w:widowControl/>
      </w:pPr>
      <w:r>
        <w:t>дневник решений и последствий;</w:t>
      </w:r>
    </w:p>
    <w:p>
      <w:pPr>
        <w:pStyle w:val="ListBullet"/>
        <w:spacing w:after="80"/>
        <w:ind w:left="360" w:hanging="230"/>
        <w:widowControl/>
      </w:pPr>
      <w:r>
        <w:t>личный баланс ресурсов и восстановление;</w:t>
      </w:r>
    </w:p>
    <w:p>
      <w:pPr>
        <w:pStyle w:val="ListBullet"/>
        <w:spacing w:after="80"/>
        <w:ind w:left="360" w:hanging="230"/>
        <w:widowControl/>
      </w:pPr>
      <w:r>
        <w:t>проверка значимых решений в долгом горизонте.</w:t>
      </w:r>
    </w:p>
    <w:p>
      <w:pPr>
        <w:pStyle w:val="Heading2"/>
        <w:keepNext/>
        <w:widowControl/>
      </w:pPr>
      <w:r>
        <w:t>Для команды и организации</w:t>
      </w:r>
    </w:p>
    <w:p>
      <w:pPr>
        <w:pStyle w:val="ListBullet"/>
        <w:spacing w:after="80"/>
        <w:ind w:left="360" w:hanging="230"/>
        <w:widowControl/>
      </w:pPr>
      <w:r>
        <w:t>16К-чек-лист перед запуском инициативы;</w:t>
      </w:r>
    </w:p>
    <w:p>
      <w:pPr>
        <w:pStyle w:val="ListBullet"/>
        <w:spacing w:after="80"/>
        <w:ind w:left="360" w:hanging="230"/>
        <w:widowControl/>
      </w:pPr>
      <w:r>
        <w:t>ретроспектива причин и уроков после каждого этапа;</w:t>
      </w:r>
    </w:p>
    <w:p>
      <w:pPr>
        <w:pStyle w:val="ListBullet"/>
        <w:spacing w:after="80"/>
        <w:ind w:left="360" w:hanging="230"/>
        <w:widowControl/>
      </w:pPr>
      <w:r>
        <w:t>публичное раскрытие интересов и рисков;</w:t>
      </w:r>
    </w:p>
    <w:p>
      <w:pPr>
        <w:pStyle w:val="ListBullet"/>
        <w:spacing w:after="80"/>
        <w:ind w:left="360" w:hanging="230"/>
        <w:widowControl/>
      </w:pPr>
      <w:r>
        <w:t>механизм безопасной обратной связи и пересмотра решения.</w:t>
      </w:r>
    </w:p>
    <w:p>
      <w:pPr>
        <w:pStyle w:val="Heading2"/>
        <w:keepNext/>
        <w:widowControl/>
      </w:pPr>
      <w:r>
        <w:t>Для территории и биоценоза</w:t>
      </w:r>
    </w:p>
    <w:p>
      <w:pPr>
        <w:pStyle w:val="ListBullet"/>
        <w:spacing w:after="80"/>
        <w:ind w:left="360" w:hanging="230"/>
        <w:widowControl/>
      </w:pPr>
      <w:r>
        <w:t>карта заинтересованных сторон и природных связей;</w:t>
      </w:r>
    </w:p>
    <w:p>
      <w:pPr>
        <w:pStyle w:val="ListBullet"/>
        <w:spacing w:after="80"/>
        <w:ind w:left="360" w:hanging="230"/>
        <w:widowControl/>
      </w:pPr>
      <w:r>
        <w:t>исходные данные до вмешательства;</w:t>
      </w:r>
    </w:p>
    <w:p>
      <w:pPr>
        <w:pStyle w:val="ListBullet"/>
        <w:spacing w:after="80"/>
        <w:ind w:left="360" w:hanging="230"/>
        <w:widowControl/>
      </w:pPr>
      <w:r>
        <w:t>пороговые показатели нагрузки и раннего предупреждения;</w:t>
      </w:r>
    </w:p>
    <w:p>
      <w:pPr>
        <w:pStyle w:val="ListBullet"/>
        <w:spacing w:after="80"/>
        <w:ind w:left="360" w:hanging="230"/>
        <w:widowControl/>
      </w:pPr>
      <w:r>
        <w:t>план восстановления и длительного мониторинга.</w:t>
      </w:r>
    </w:p>
    <w:p>
      <w:pPr>
        <w:pStyle w:val="Heading1"/>
        <w:keepNext/>
        <w:widowControl/>
      </w:pPr>
      <w:r>
        <w:t>8. Этические ограничения</w:t>
      </w:r>
    </w:p>
    <w:p>
      <w:pPr>
        <w:pStyle w:val="ListBullet"/>
        <w:spacing w:after="80"/>
        <w:ind w:left="360" w:hanging="230"/>
        <w:widowControl/>
      </w:pPr>
      <w:r>
        <w:t>Никакой кон не может оправдывать насилие, дискриминацию, эксплуатацию или лишение человека субъектности.</w:t>
      </w:r>
    </w:p>
    <w:p>
      <w:pPr>
        <w:pStyle w:val="ListBullet"/>
        <w:spacing w:after="80"/>
        <w:ind w:left="360" w:hanging="230"/>
        <w:widowControl/>
      </w:pPr>
      <w:r>
        <w:t>Метафизические убеждения не подменяют медицину, право, инженерную безопасность и научную экспертизу.</w:t>
      </w:r>
    </w:p>
    <w:p>
      <w:pPr>
        <w:pStyle w:val="ListBullet"/>
        <w:spacing w:after="80"/>
        <w:ind w:left="360" w:hanging="230"/>
        <w:widowControl/>
      </w:pPr>
      <w:r>
        <w:t>Нельзя обвинять пострадавшего ссылками на карму, мысли, недостаток воли или «притяжение» событий.</w:t>
      </w:r>
    </w:p>
    <w:p>
      <w:pPr>
        <w:pStyle w:val="ListBullet"/>
        <w:spacing w:after="80"/>
        <w:ind w:left="360" w:hanging="230"/>
        <w:widowControl/>
      </w:pPr>
      <w:r>
        <w:t>Сильное влияние требует прозрачности, согласия, контроля полномочий и права на несогласие.</w:t>
      </w:r>
    </w:p>
    <w:p>
      <w:pPr>
        <w:pStyle w:val="ListBullet"/>
        <w:spacing w:after="80"/>
        <w:ind w:left="360" w:hanging="230"/>
        <w:widowControl/>
      </w:pPr>
      <w:r>
        <w:t>Экологическое благо должно подтверждаться измерениями, а не символическим языком.</w:t>
      </w:r>
    </w:p>
    <w:p>
      <w:pPr>
        <w:pStyle w:val="ListBullet"/>
        <w:spacing w:after="80"/>
        <w:ind w:left="360" w:hanging="230"/>
        <w:widowControl/>
      </w:pPr>
      <w:r>
        <w:t>При неопределённости приоритет получают обратимые решения, пилоты и защита уязвимых сторон.</w:t>
      </w:r>
    </w:p>
    <w:p>
      <w:pPr>
        <w:pStyle w:val="Heading1"/>
        <w:keepNext/>
        <w:widowControl/>
      </w:pPr>
      <w:r>
        <w:t>9. Образовательный модуль «16 конов»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center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2300"/>
        <w:gridCol w:w="3300"/>
        <w:gridCol w:w="3760"/>
      </w:tblGrid>
      <w:tr>
        <w:trPr>
          <w:tblHeader/>
        </w:trP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Модуль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Формат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225E78"/>
          </w:tcPr>
          <w:p>
            <w:pPr>
              <w:pStyle w:val="TableHead"/>
            </w:pPr>
            <w:r>
              <w:t>Результат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Введение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2 часа: смысл, статус, границы модели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участник различает метафору, ценность и проверяемый факт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Четыре квадранта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4 занятия по 90 минут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участник применяет цикл к личному и проектному решению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Практикум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разбор одного реального кейса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сформирована карта последствий и корректирующих мер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Проектная лаборатория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4–6 недель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8FA"/>
          </w:tcPr>
          <w:p>
            <w:pPr>
              <w:pStyle w:val="TableText"/>
            </w:pPr>
            <w:r>
              <w:t>инициатива проходит оценку 16К и пилот</w:t>
            </w:r>
          </w:p>
        </w:tc>
      </w:tr>
      <w:t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Сертификация практики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портфолио и защита кейса</w:t>
            </w:r>
          </w:p>
        </w:tc>
        <w:tc>
          <w:tcPr>
            <w:tcW w:type="dxa" w:w="3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t>подтверждена способность применять метод без догматизма</w:t>
            </w:r>
          </w:p>
        </w:tc>
      </w:tr>
    </w:tbl>
    <w:p>
      <w:pPr>
        <w:pStyle w:val="Heading1"/>
        <w:keepNext/>
        <w:widowControl/>
      </w:pPr>
      <w:r>
        <w:t>10. Манифест 16 конов ЭКВИЛИБРИУМ</w:t>
      </w:r>
    </w:p>
    <w:p>
      <w:pPr>
        <w:spacing w:after="100"/>
        <w:widowControl/>
      </w:pPr>
      <w:r>
        <w:rPr>
          <w:b/>
          <w:color w:val="C59A45"/>
        </w:rPr>
        <w:t xml:space="preserve">01  </w:t>
      </w:r>
      <w:r>
        <w:t>Мы принимаем наследие, но выбираем совершенствование.</w:t>
      </w:r>
    </w:p>
    <w:p>
      <w:pPr>
        <w:spacing w:after="100"/>
        <w:widowControl/>
      </w:pPr>
      <w:r>
        <w:rPr>
          <w:b/>
          <w:color w:val="C59A45"/>
        </w:rPr>
        <w:t xml:space="preserve">02  </w:t>
      </w:r>
      <w:r>
        <w:t>Мы утверждаем волю как ответственную свободу.</w:t>
      </w:r>
    </w:p>
    <w:p>
      <w:pPr>
        <w:spacing w:after="100"/>
        <w:widowControl/>
      </w:pPr>
      <w:r>
        <w:rPr>
          <w:b/>
          <w:color w:val="C59A45"/>
        </w:rPr>
        <w:t xml:space="preserve">03  </w:t>
      </w:r>
      <w:r>
        <w:t>Мы видим часть в целом и целое в последствиях каждой части.</w:t>
      </w:r>
    </w:p>
    <w:p>
      <w:pPr>
        <w:spacing w:after="100"/>
        <w:widowControl/>
      </w:pPr>
      <w:r>
        <w:rPr>
          <w:b/>
          <w:color w:val="C59A45"/>
        </w:rPr>
        <w:t xml:space="preserve">04  </w:t>
      </w:r>
      <w:r>
        <w:t>Мы создаём ценность, поддерживающую жизнь и достоинство.</w:t>
      </w:r>
    </w:p>
    <w:p>
      <w:pPr>
        <w:spacing w:after="100"/>
        <w:widowControl/>
      </w:pPr>
      <w:r>
        <w:rPr>
          <w:b/>
          <w:color w:val="C59A45"/>
        </w:rPr>
        <w:t xml:space="preserve">05  </w:t>
      </w:r>
      <w:r>
        <w:t>Мы осознанно формируем среду и не обвиняем человека за то, что с ним произошло.</w:t>
      </w:r>
    </w:p>
    <w:p>
      <w:pPr>
        <w:spacing w:after="100"/>
        <w:widowControl/>
      </w:pPr>
      <w:r>
        <w:rPr>
          <w:b/>
          <w:color w:val="C59A45"/>
        </w:rPr>
        <w:t xml:space="preserve">06  </w:t>
      </w:r>
      <w:r>
        <w:t>Мы прекращаем цепи разрушения и преобразуем конфликт в ясность и границы.</w:t>
      </w:r>
    </w:p>
    <w:p>
      <w:pPr>
        <w:spacing w:after="100"/>
        <w:widowControl/>
      </w:pPr>
      <w:r>
        <w:rPr>
          <w:b/>
          <w:color w:val="C59A45"/>
        </w:rPr>
        <w:t xml:space="preserve">07  </w:t>
      </w:r>
      <w:r>
        <w:t>Мы действуем в горизонте будущих поколений.</w:t>
      </w:r>
    </w:p>
    <w:p>
      <w:pPr>
        <w:spacing w:after="100"/>
        <w:widowControl/>
      </w:pPr>
      <w:r>
        <w:rPr>
          <w:b/>
          <w:color w:val="C59A45"/>
        </w:rPr>
        <w:t xml:space="preserve">08  </w:t>
      </w:r>
      <w:r>
        <w:t>Мы отвечаем за свой вклад в причины, не присваивая себе власть над всем.</w:t>
      </w:r>
    </w:p>
    <w:p>
      <w:pPr>
        <w:spacing w:after="100"/>
        <w:widowControl/>
      </w:pPr>
      <w:r>
        <w:rPr>
          <w:b/>
          <w:color w:val="C59A45"/>
        </w:rPr>
        <w:t xml:space="preserve">09  </w:t>
      </w:r>
      <w:r>
        <w:t>Мы соединяем способности с потребностями мира.</w:t>
      </w:r>
    </w:p>
    <w:p>
      <w:pPr>
        <w:spacing w:after="100"/>
        <w:widowControl/>
      </w:pPr>
      <w:r>
        <w:rPr>
          <w:b/>
          <w:color w:val="C59A45"/>
        </w:rPr>
        <w:t xml:space="preserve">10  </w:t>
      </w:r>
      <w:r>
        <w:t>Мы проверяем мысли фактами и превращаем внимание в осознанное действие.</w:t>
      </w:r>
    </w:p>
    <w:p>
      <w:pPr>
        <w:spacing w:after="100"/>
        <w:widowControl/>
      </w:pPr>
      <w:r>
        <w:rPr>
          <w:b/>
          <w:color w:val="C59A45"/>
        </w:rPr>
        <w:t xml:space="preserve">11  </w:t>
      </w:r>
      <w:r>
        <w:t>Мы понимаем лидерство как служение субъектности других.</w:t>
      </w:r>
    </w:p>
    <w:p>
      <w:pPr>
        <w:spacing w:after="100"/>
        <w:widowControl/>
      </w:pPr>
      <w:r>
        <w:rPr>
          <w:b/>
          <w:color w:val="C59A45"/>
        </w:rPr>
        <w:t xml:space="preserve">12  </w:t>
      </w:r>
      <w:r>
        <w:t>Мы учитываем стоимость ресурсов и обеспечиваем восстановление.</w:t>
      </w:r>
    </w:p>
    <w:p>
      <w:pPr>
        <w:spacing w:after="100"/>
        <w:widowControl/>
      </w:pPr>
      <w:r>
        <w:rPr>
          <w:b/>
          <w:color w:val="C59A45"/>
        </w:rPr>
        <w:t xml:space="preserve">13  </w:t>
      </w:r>
      <w:r>
        <w:t>Мы строим справедливый, добровольный и жизнеспособный обмен.</w:t>
      </w:r>
    </w:p>
    <w:p>
      <w:pPr>
        <w:spacing w:after="100"/>
        <w:widowControl/>
      </w:pPr>
      <w:r>
        <w:rPr>
          <w:b/>
          <w:color w:val="C59A45"/>
        </w:rPr>
        <w:t xml:space="preserve">14  </w:t>
      </w:r>
      <w:r>
        <w:t>Мы благодарим за поддержку, извлекаем уроки и не оправдываем вред.</w:t>
      </w:r>
    </w:p>
    <w:p>
      <w:pPr>
        <w:spacing w:after="100"/>
        <w:widowControl/>
      </w:pPr>
      <w:r>
        <w:rPr>
          <w:b/>
          <w:color w:val="C59A45"/>
        </w:rPr>
        <w:t xml:space="preserve">15  </w:t>
      </w:r>
      <w:r>
        <w:t>Мы отдаём так, чтобы усиливать самостоятельность и общее благо.</w:t>
      </w:r>
    </w:p>
    <w:p>
      <w:pPr>
        <w:spacing w:after="100"/>
        <w:widowControl/>
      </w:pPr>
      <w:r>
        <w:rPr>
          <w:b/>
          <w:color w:val="C59A45"/>
        </w:rPr>
        <w:t xml:space="preserve">16  </w:t>
      </w:r>
      <w:r>
        <w:t>Мы завершаем достойно, сохраняем ценное и обновляемся ответственно.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Заключение</w:t>
      </w:r>
    </w:p>
    <w:p>
      <w:pPr>
        <w:widowControl/>
      </w:pPr>
      <w:r>
        <w:t>16 конов ЭКВИЛИБРИУМ — это язык согласования внутреннего и внешнего мира. Их ценность не в претензии на абсолютную древность или универсальную непогрешимость, а в способности направлять внимание к памяти, свободе, связанности, последствиям, справедливому обмену и обновлению.</w:t>
      </w:r>
    </w:p>
    <w:p>
      <w:pPr>
        <w:widowControl/>
      </w:pPr>
      <w:r>
        <w:t>Система становится живой только тогда, когда проходит проверку действием. Поэтому главный критерий каждого кона — не красота формулировки, а качество отношений, устойчивость проектов, восстановление природы, достоинство человека и способность общества учиться без повторения разрушительных ошибок.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D7E2E5"/>
          <w:left w:val="single" w:sz="6" w:color="D7E2E5"/>
          <w:bottom w:val="single" w:sz="6" w:color="D7E2E5"/>
          <w:right w:val="single" w:sz="6" w:color="D7E2E5"/>
          <w:insideH w:val="single" w:sz="6" w:color="D7E2E5"/>
          <w:insideV w:val="single" w:sz="6" w:color="D7E2E5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EF6F5"/>
          </w:tcPr>
          <w:p>
            <w:pPr>
              <w:pStyle w:val="Callout"/>
            </w:pPr>
            <w:r>
              <w:rPr>
                <w:b/>
                <w:color w:val="26958D"/>
              </w:rPr>
              <w:t xml:space="preserve">ИТОГОВАЯ ФОРМУЛА  </w:t>
            </w:r>
            <w:r>
              <w:t>Помнить истоки. Выбирать осознанно. Создавать полезное. Видеть связи. Отвечать за последствия. Беречь ресурсы. Обмениваться справедливо. Обновляться без утраты смысла.</w:t>
            </w:r>
          </w:p>
        </w:tc>
      </w:tr>
    </w:tbl>
    <w:p>
      <w:pPr>
        <w:pStyle w:val="Small"/>
        <w:widowControl/>
      </w:pPr>
    </w:p>
    <w:p>
      <w:pPr>
        <w:pStyle w:val="Heading1"/>
        <w:keepNext/>
        <w:widowControl/>
      </w:pPr>
      <w:r>
        <w:t>Приложение. Источник и редакционная оговорка</w:t>
      </w:r>
    </w:p>
    <w:p>
      <w:pPr>
        <w:widowControl/>
      </w:pPr>
      <w:r>
        <w:t>Исходный пользовательский файл «16 конов.docx» содержит краткий пересказ публикации «16 конов мироздания: что значит жить по кону» и ссылку: https://bloknot.ru/obshhestvo/16-konov-mirozdaniya-chto-znachit-zhit-po-konu-1070135.html. В открытом исходном тексте не приведена академическая атрибуция единого исторического корпуса из 16 конов. Поэтому настоящая редакция не утверждает древность или общепризнанный канонический статус перечня и рассматривает его как современную философско-этическую композицию.</w:t>
      </w:r>
    </w:p>
    <w:p>
      <w:pPr>
        <w:pStyle w:val="Small"/>
        <w:widowControl/>
      </w:pPr>
      <w:r>
        <w:t>Цитата Уильяма Блейка из исходника не воспроизводится полностью: её идея передана как метафора связи части и целого. Все новые формулировки, матрицы, показатели и интеграция в ЭКВИЛИБРИУМ являются результатом концептуальной переработки.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296" w:bottom="1152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5737A"/>
        <w:sz w:val="16"/>
      </w:rPr>
      <w:t xml:space="preserve">ЭКВИЛИБРИУМ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right"/>
    </w:pPr>
    <w:r>
      <w:t>ЭКВИЛИБРИУМ  |  ЭТИЧЕСКАЯ АРХИТЕКТУРА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93" w:lineRule="auto"/>
      <w:jc w:val="both"/>
    </w:pPr>
    <w:rPr>
      <w:rFonts w:ascii="Aptos" w:hAnsi="Aptos"/>
      <w:color w:val="2635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B5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25E7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26958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73B57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80"/>
    </w:pPr>
    <w:rPr>
      <w:rFonts w:asciiTheme="majorHAnsi" w:eastAsiaTheme="majorEastAsia" w:hAnsiTheme="majorHAnsi" w:cstheme="majorBidi" w:ascii="Aptos Display" w:hAnsi="Aptos Display"/>
      <w:b w:val="0"/>
      <w:i/>
      <w:iCs/>
      <w:color w:val="225E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spacing w:after="200"/>
    </w:pPr>
    <w:rPr>
      <w:rFonts w:ascii="Aptos" w:hAnsi="Aptos"/>
      <w:b/>
      <w:color w:val="C59A45"/>
      <w:sz w:val="18"/>
    </w:rPr>
  </w:style>
  <w:style w:type="paragraph" w:customStyle="1" w:styleId="Lead">
    <w:name w:val="Lead"/>
    <w:pPr>
      <w:spacing w:after="240" w:line="300" w:lineRule="auto"/>
    </w:pPr>
    <w:rPr>
      <w:rFonts w:ascii="Aptos" w:hAnsi="Aptos"/>
      <w:color w:val="225E78"/>
      <w:sz w:val="25"/>
    </w:rPr>
  </w:style>
  <w:style w:type="paragraph" w:customStyle="1" w:styleId="Callout">
    <w:name w:val="Callout"/>
    <w:pPr>
      <w:spacing w:after="160" w:line="288" w:lineRule="auto"/>
    </w:pPr>
    <w:rPr>
      <w:rFonts w:ascii="Aptos" w:hAnsi="Aptos"/>
      <w:color w:val="173B57"/>
      <w:sz w:val="21"/>
    </w:rPr>
  </w:style>
  <w:style w:type="paragraph" w:customStyle="1" w:styleId="KonName">
    <w:name w:val="Kon Name"/>
    <w:pPr>
      <w:keepNext/>
      <w:spacing w:after="120"/>
    </w:pPr>
    <w:rPr>
      <w:rFonts w:ascii="Aptos Display" w:hAnsi="Aptos Display"/>
      <w:b/>
      <w:color w:val="173B57"/>
      <w:sz w:val="32"/>
    </w:rPr>
  </w:style>
  <w:style w:type="paragraph" w:customStyle="1" w:styleId="Small">
    <w:name w:val="Small"/>
    <w:pPr>
      <w:spacing w:after="80"/>
    </w:pPr>
    <w:rPr>
      <w:rFonts w:ascii="Aptos" w:hAnsi="Aptos"/>
      <w:color w:val="65737A"/>
      <w:sz w:val="17"/>
    </w:rPr>
  </w:style>
  <w:style w:type="paragraph" w:customStyle="1" w:styleId="TableText">
    <w:name w:val="Table Text"/>
    <w:pPr>
      <w:spacing w:after="40" w:line="264" w:lineRule="auto"/>
    </w:pPr>
    <w:rPr>
      <w:rFonts w:ascii="Aptos" w:hAnsi="Aptos"/>
      <w:color w:val="26353D"/>
      <w:sz w:val="17"/>
    </w:rPr>
  </w:style>
  <w:style w:type="paragraph" w:customStyle="1" w:styleId="TableHead">
    <w:name w:val="Table Head"/>
    <w:pPr>
      <w:spacing w:after="0"/>
    </w:pPr>
    <w:rPr>
      <w:rFonts w:ascii="Aptos" w:hAnsi="Aptos"/>
      <w:b/>
      <w:color w:val="FFFFF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конов — этическая архитектура ЭКВИЛИБРИУМ</dc:title>
  <dc:subject>Расширенная философско-этическая концепция</dc:subject>
  <dc:creator>Соколов Сергей Леонидович / ЭКВИЛИБРИУМ</dc:creator>
  <cp:keywords>ЭКВИЛИБРИУМ, 16 конов, этика, системное мышление, устойчивое развитие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